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D026C" w14:textId="177E62ED" w:rsidR="00085B7A" w:rsidRPr="00085B7A" w:rsidRDefault="00085B7A" w:rsidP="00085B7A">
      <w:pPr>
        <w:widowControl w:val="0"/>
        <w:tabs>
          <w:tab w:val="left" w:pos="1701"/>
          <w:tab w:val="right" w:pos="9923"/>
        </w:tabs>
        <w:spacing w:before="120" w:after="0"/>
        <w:rPr>
          <w:rFonts w:eastAsia="MS Mincho" w:cs="Times New Roman"/>
          <w:b/>
          <w:sz w:val="24"/>
          <w:szCs w:val="24"/>
          <w:lang w:val="de-DE" w:eastAsia="x-none"/>
        </w:rPr>
      </w:pPr>
      <w:r w:rsidRPr="00085B7A">
        <w:rPr>
          <w:rFonts w:eastAsia="MS Mincho" w:cs="Times New Roman"/>
          <w:b/>
          <w:sz w:val="24"/>
          <w:szCs w:val="24"/>
          <w:lang w:val="de-DE" w:eastAsia="x-none"/>
        </w:rPr>
        <w:t>3GPP TSG-RAN WG2 Meeting #127bis</w:t>
      </w:r>
      <w:r w:rsidRPr="00085B7A">
        <w:rPr>
          <w:rFonts w:eastAsia="MS Mincho" w:cs="Times New Roman"/>
          <w:b/>
          <w:sz w:val="24"/>
          <w:szCs w:val="24"/>
          <w:lang w:val="de-DE" w:eastAsia="x-none"/>
        </w:rPr>
        <w:tab/>
      </w:r>
      <w:r w:rsidR="00B34E0E" w:rsidRPr="00B34E0E">
        <w:rPr>
          <w:rFonts w:eastAsia="MS Mincho" w:cs="Times New Roman"/>
          <w:b/>
          <w:sz w:val="24"/>
          <w:szCs w:val="24"/>
          <w:lang w:val="de-DE" w:eastAsia="x-none"/>
        </w:rPr>
        <w:t>R2-2409167</w:t>
      </w:r>
    </w:p>
    <w:p w14:paraId="0952CEB1" w14:textId="77777777" w:rsidR="00085B7A" w:rsidRPr="00085B7A" w:rsidRDefault="00085B7A" w:rsidP="00085B7A">
      <w:pPr>
        <w:widowControl w:val="0"/>
        <w:tabs>
          <w:tab w:val="left" w:pos="1701"/>
          <w:tab w:val="right" w:pos="9923"/>
        </w:tabs>
        <w:spacing w:before="120" w:after="0"/>
        <w:rPr>
          <w:rFonts w:eastAsia="MS Mincho" w:cs="Times New Roman"/>
          <w:b/>
          <w:sz w:val="24"/>
          <w:szCs w:val="24"/>
          <w:lang w:val="de-DE" w:eastAsia="x-none"/>
        </w:rPr>
      </w:pPr>
      <w:r w:rsidRPr="00085B7A">
        <w:rPr>
          <w:rFonts w:eastAsia="MS Mincho" w:cs="Times New Roman"/>
          <w:b/>
          <w:sz w:val="24"/>
          <w:szCs w:val="24"/>
          <w:lang w:val="de-DE" w:eastAsia="x-none"/>
        </w:rPr>
        <w:t>Hefei, China, Oct 14</w:t>
      </w:r>
      <w:r w:rsidRPr="00085B7A">
        <w:rPr>
          <w:rFonts w:eastAsia="MS Mincho" w:cs="Times New Roman"/>
          <w:b/>
          <w:sz w:val="24"/>
          <w:szCs w:val="24"/>
          <w:vertAlign w:val="superscript"/>
          <w:lang w:val="de-DE" w:eastAsia="x-none"/>
        </w:rPr>
        <w:t>th</w:t>
      </w:r>
      <w:r w:rsidRPr="00085B7A">
        <w:rPr>
          <w:rFonts w:eastAsia="MS Mincho" w:cs="Times New Roman"/>
          <w:b/>
          <w:sz w:val="24"/>
          <w:szCs w:val="24"/>
          <w:lang w:val="de-DE" w:eastAsia="x-none"/>
        </w:rPr>
        <w:t xml:space="preserve"> – 18</w:t>
      </w:r>
      <w:r w:rsidRPr="00085B7A">
        <w:rPr>
          <w:rFonts w:eastAsia="MS Mincho" w:cs="Times New Roman"/>
          <w:b/>
          <w:sz w:val="24"/>
          <w:szCs w:val="24"/>
          <w:vertAlign w:val="superscript"/>
          <w:lang w:val="de-DE" w:eastAsia="x-none"/>
        </w:rPr>
        <w:t>th</w:t>
      </w:r>
      <w:r w:rsidRPr="00085B7A">
        <w:rPr>
          <w:rFonts w:eastAsia="MS Mincho" w:cs="Times New Roman"/>
          <w:b/>
          <w:sz w:val="24"/>
          <w:szCs w:val="24"/>
          <w:lang w:val="de-DE" w:eastAsia="x-none"/>
        </w:rPr>
        <w:t>, 2024</w:t>
      </w:r>
    </w:p>
    <w:p w14:paraId="6D9519F2" w14:textId="57FDF624"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sidR="00786158">
        <w:rPr>
          <w:rFonts w:cs="Arial"/>
          <w:b/>
          <w:sz w:val="24"/>
        </w:rPr>
        <w:t>Rakuten Mobile</w:t>
      </w:r>
      <w:r w:rsidR="004E18E2">
        <w:rPr>
          <w:rFonts w:cs="Arial"/>
          <w:b/>
          <w:sz w:val="24"/>
        </w:rPr>
        <w:t xml:space="preserve"> Inc</w:t>
      </w:r>
    </w:p>
    <w:p w14:paraId="0C115227" w14:textId="5F9BDC7B"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3D6B40">
        <w:rPr>
          <w:rFonts w:cs="Arial"/>
          <w:b/>
          <w:sz w:val="24"/>
        </w:rPr>
        <w:t xml:space="preserve">Discussion on remaining issues related to A-IOT RACH </w:t>
      </w:r>
    </w:p>
    <w:p w14:paraId="0F8951C0" w14:textId="1D455ED6" w:rsidR="007E2FC8"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629ED1AE"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B34E0E">
        <w:rPr>
          <w:rFonts w:cs="Arial"/>
          <w:b/>
          <w:sz w:val="24"/>
        </w:rPr>
        <w:t>8.2.4</w:t>
      </w:r>
    </w:p>
    <w:p w14:paraId="0933FED9" w14:textId="77777777" w:rsidR="000A6559" w:rsidRPr="000A6559" w:rsidRDefault="000A6559" w:rsidP="000A6559">
      <w:pPr>
        <w:keepNext/>
        <w:keepLines/>
        <w:numPr>
          <w:ilvl w:val="0"/>
          <w:numId w:val="23"/>
        </w:numPr>
        <w:pBdr>
          <w:top w:val="single" w:sz="12" w:space="3" w:color="auto"/>
        </w:pBdr>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Introduction</w:t>
      </w:r>
    </w:p>
    <w:p w14:paraId="38F8D0E1" w14:textId="67AFBEA3" w:rsidR="000A6559" w:rsidRDefault="00485A0F" w:rsidP="000A6559">
      <w:pPr>
        <w:rPr>
          <w:szCs w:val="22"/>
        </w:rPr>
      </w:pPr>
      <w:r>
        <w:rPr>
          <w:rFonts w:hint="eastAsia"/>
          <w:szCs w:val="22"/>
        </w:rPr>
        <w:t>T</w:t>
      </w:r>
      <w:r>
        <w:rPr>
          <w:szCs w:val="22"/>
        </w:rPr>
        <w:t xml:space="preserve">his contribution is to discuss and provide our views on </w:t>
      </w:r>
      <w:r w:rsidR="00B34E0E">
        <w:rPr>
          <w:szCs w:val="22"/>
        </w:rPr>
        <w:t>A-IOT initial access.</w:t>
      </w:r>
    </w:p>
    <w:p w14:paraId="6F1ADE71" w14:textId="43A2E15A" w:rsidR="00B34E0E" w:rsidRPr="000A6559" w:rsidRDefault="00B34E0E" w:rsidP="000A6559">
      <w:pPr>
        <w:rPr>
          <w:szCs w:val="22"/>
        </w:rPr>
      </w:pPr>
      <w:r w:rsidRPr="00B34E0E">
        <w:rPr>
          <w:szCs w:val="22"/>
        </w:rPr>
        <w:t xml:space="preserve">During the [POST127][033] </w:t>
      </w:r>
      <w:r w:rsidR="00974508">
        <w:rPr>
          <w:szCs w:val="22"/>
        </w:rPr>
        <w:t>offline email discussion</w:t>
      </w:r>
      <w:r w:rsidRPr="00B34E0E">
        <w:rPr>
          <w:szCs w:val="22"/>
        </w:rPr>
        <w:t>,</w:t>
      </w:r>
      <w:r w:rsidR="00266E76">
        <w:rPr>
          <w:szCs w:val="22"/>
        </w:rPr>
        <w:t xml:space="preserve"> Initial access </w:t>
      </w:r>
      <w:r w:rsidRPr="00B34E0E">
        <w:rPr>
          <w:szCs w:val="22"/>
        </w:rPr>
        <w:t>procedure for A-IOT</w:t>
      </w:r>
      <w:r w:rsidR="00974508">
        <w:rPr>
          <w:szCs w:val="22"/>
        </w:rPr>
        <w:t xml:space="preserve"> was discussed,</w:t>
      </w:r>
      <w:r w:rsidRPr="00B34E0E">
        <w:rPr>
          <w:szCs w:val="22"/>
        </w:rPr>
        <w:t xml:space="preserve"> </w:t>
      </w:r>
      <w:r w:rsidR="00974508">
        <w:rPr>
          <w:szCs w:val="22"/>
        </w:rPr>
        <w:t>w</w:t>
      </w:r>
      <w:r w:rsidRPr="00B34E0E">
        <w:rPr>
          <w:szCs w:val="22"/>
        </w:rPr>
        <w:t>ith some topics still lacking consensus, we share our thoughts on these points.</w:t>
      </w:r>
    </w:p>
    <w:p w14:paraId="4FA00244" w14:textId="79B3E326" w:rsidR="00B7066E" w:rsidRPr="00465CE9" w:rsidRDefault="000A6559" w:rsidP="009F6450">
      <w:pPr>
        <w:keepNext/>
        <w:keepLines/>
        <w:numPr>
          <w:ilvl w:val="0"/>
          <w:numId w:val="23"/>
        </w:numPr>
        <w:pBdr>
          <w:top w:val="single" w:sz="12" w:space="3" w:color="auto"/>
        </w:pBdr>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Discussion</w:t>
      </w:r>
    </w:p>
    <w:p w14:paraId="16C33E46" w14:textId="49840F45" w:rsidR="00622681" w:rsidRDefault="00622681" w:rsidP="00622681">
      <w:pPr>
        <w:rPr>
          <w:rFonts w:eastAsia="MS Mincho" w:cs="Arial"/>
          <w:sz w:val="32"/>
        </w:rPr>
      </w:pPr>
      <w:r w:rsidRPr="00080D62">
        <w:rPr>
          <w:rFonts w:eastAsia="MS Mincho" w:cs="Arial"/>
          <w:sz w:val="32"/>
        </w:rPr>
        <w:t>2.</w:t>
      </w:r>
      <w:r w:rsidR="004B0D66">
        <w:rPr>
          <w:rFonts w:eastAsia="MS Mincho" w:cs="Arial"/>
          <w:sz w:val="32"/>
        </w:rPr>
        <w:t>1</w:t>
      </w:r>
      <w:r w:rsidRPr="00080D62">
        <w:rPr>
          <w:rFonts w:eastAsia="MS Mincho" w:cs="Arial"/>
          <w:sz w:val="32"/>
        </w:rPr>
        <w:t xml:space="preserve">. </w:t>
      </w:r>
      <w:r>
        <w:rPr>
          <w:rFonts w:eastAsia="MS Mincho" w:cs="Arial"/>
          <w:sz w:val="32"/>
        </w:rPr>
        <w:t>AS Scheduling ID</w:t>
      </w:r>
    </w:p>
    <w:p w14:paraId="7B7EFED7" w14:textId="6C563FC1" w:rsidR="00621147" w:rsidRPr="00621147" w:rsidRDefault="00621147" w:rsidP="00621147">
      <w:pPr>
        <w:pStyle w:val="Heading2"/>
        <w:ind w:left="0" w:firstLine="0"/>
        <w:rPr>
          <w:rFonts w:eastAsia="BIZ UDPGothic" w:cstheme="minorBidi"/>
          <w:b/>
          <w:bCs/>
          <w:sz w:val="21"/>
        </w:rPr>
      </w:pPr>
      <w:r w:rsidRPr="00DB478A">
        <w:rPr>
          <w:rFonts w:eastAsia="BIZ UDPGothic" w:cstheme="minorBidi"/>
          <w:b/>
          <w:bCs/>
          <w:sz w:val="21"/>
        </w:rPr>
        <w:t>Discussion</w:t>
      </w:r>
    </w:p>
    <w:p w14:paraId="42EFE882" w14:textId="56AB8ADD" w:rsidR="00622681" w:rsidRDefault="00565071" w:rsidP="006133F2">
      <w:r w:rsidRPr="00565071">
        <w:t xml:space="preserve">The assignment of an AS Scheduling ID is a key element for ensuring efficient D2R scheduling and R2D reception in </w:t>
      </w:r>
      <w:r w:rsidR="006133F2">
        <w:t>A-</w:t>
      </w:r>
      <w:proofErr w:type="spellStart"/>
      <w:r w:rsidR="006133F2">
        <w:t>IOT.</w:t>
      </w:r>
      <w:r w:rsidRPr="00565071">
        <w:t>During</w:t>
      </w:r>
      <w:proofErr w:type="spellEnd"/>
      <w:r w:rsidRPr="00565071">
        <w:t xml:space="preserve"> discussions in RAN2 and the </w:t>
      </w:r>
      <w:r w:rsidR="00621147">
        <w:t>[POST127] [033]</w:t>
      </w:r>
      <w:r w:rsidRPr="00565071">
        <w:t>, several challenges have been raised, particularly regarding the handling of the AS Scheduling ID in Contention-Based Random Access (CBRA) and Contention-Free Random Access (CFRA) scenarios. There is also a need to clarify how the duration and management of AS Scheduling IDs should be handled in both cases to ensure efficient resource allocation while avoiding ID collisions in high-density environments.</w:t>
      </w:r>
    </w:p>
    <w:p w14:paraId="7C1E7A23" w14:textId="77777777" w:rsidR="00622681" w:rsidRPr="00622681" w:rsidRDefault="00622681" w:rsidP="006133F2">
      <w:pPr>
        <w:rPr>
          <w:b/>
          <w:bCs/>
        </w:rPr>
      </w:pPr>
      <w:r w:rsidRPr="00622681">
        <w:rPr>
          <w:b/>
          <w:bCs/>
        </w:rPr>
        <w:t>Observation 1: AS Scheduling ID Assignment in CBRA</w:t>
      </w:r>
    </w:p>
    <w:p w14:paraId="5C19C2FC" w14:textId="484BE588" w:rsidR="00565071" w:rsidRPr="00565071" w:rsidRDefault="00565071" w:rsidP="006133F2">
      <w:pPr>
        <w:ind w:left="720"/>
      </w:pPr>
      <w:r w:rsidRPr="00565071">
        <w:t>In CBRA, reusing the random ID from Msg1 as the AS Scheduling ID could reduce signaling overhead. However, in high-density environments, the potential for ID collisions increases, as multiple devices might generate the same random ID. To avoid conflicts, RAN2 should consider introducing a mechanism where the reader assigns a new AS Scheduling ID after Msg2, especially in high-density cases. This will ensure reliable identification throughout D2R scheduling and R2D reception.</w:t>
      </w:r>
    </w:p>
    <w:p w14:paraId="206614B9" w14:textId="24767C6A" w:rsidR="00622681" w:rsidRPr="00622681" w:rsidRDefault="00622681" w:rsidP="006133F2">
      <w:pPr>
        <w:ind w:left="720"/>
      </w:pPr>
      <w:r w:rsidRPr="00622681">
        <w:rPr>
          <w:b/>
          <w:bCs/>
        </w:rPr>
        <w:t>Proposal</w:t>
      </w:r>
      <w:r w:rsidR="00234512">
        <w:rPr>
          <w:b/>
          <w:bCs/>
        </w:rPr>
        <w:t>1</w:t>
      </w:r>
      <w:r w:rsidRPr="00622681">
        <w:t xml:space="preserve">: For CBRA, the AS Scheduling ID </w:t>
      </w:r>
      <w:r w:rsidR="00621147">
        <w:t xml:space="preserve">could </w:t>
      </w:r>
      <w:r w:rsidRPr="00622681">
        <w:t xml:space="preserve">be assigned </w:t>
      </w:r>
      <w:r w:rsidR="00621147">
        <w:t xml:space="preserve">dynamically </w:t>
      </w:r>
      <w:r w:rsidRPr="00622681">
        <w:t>after Msg2:</w:t>
      </w:r>
    </w:p>
    <w:p w14:paraId="0735C48B" w14:textId="4BB6E6BC" w:rsidR="00622681" w:rsidRPr="00622681" w:rsidRDefault="00622681" w:rsidP="006133F2">
      <w:pPr>
        <w:numPr>
          <w:ilvl w:val="1"/>
          <w:numId w:val="33"/>
        </w:numPr>
      </w:pPr>
      <w:r w:rsidRPr="00622681">
        <w:rPr>
          <w:b/>
          <w:bCs/>
        </w:rPr>
        <w:t>Option 1</w:t>
      </w:r>
      <w:r w:rsidRPr="00622681">
        <w:t xml:space="preserve">: Reuse the </w:t>
      </w:r>
      <w:r w:rsidRPr="00622681">
        <w:rPr>
          <w:b/>
          <w:bCs/>
        </w:rPr>
        <w:t>random ID from Msg1</w:t>
      </w:r>
      <w:r w:rsidRPr="00622681">
        <w:t xml:space="preserve"> as the AS Scheduling ID, provided that no collision risk is detected</w:t>
      </w:r>
      <w:r w:rsidR="00565071">
        <w:t xml:space="preserve"> by reader.</w:t>
      </w:r>
    </w:p>
    <w:p w14:paraId="34C1B8FA" w14:textId="1E711FA3" w:rsidR="00622681" w:rsidRPr="00622681" w:rsidRDefault="00622681" w:rsidP="006133F2">
      <w:pPr>
        <w:numPr>
          <w:ilvl w:val="1"/>
          <w:numId w:val="33"/>
        </w:numPr>
      </w:pPr>
      <w:r w:rsidRPr="00622681">
        <w:rPr>
          <w:b/>
          <w:bCs/>
        </w:rPr>
        <w:t>Option 2</w:t>
      </w:r>
      <w:r w:rsidRPr="00622681">
        <w:t xml:space="preserve">: </w:t>
      </w:r>
      <w:r w:rsidR="00565071">
        <w:t>Re</w:t>
      </w:r>
      <w:r w:rsidR="00621147">
        <w:t>a</w:t>
      </w:r>
      <w:r w:rsidR="00565071">
        <w:t xml:space="preserve">der </w:t>
      </w:r>
      <w:proofErr w:type="gramStart"/>
      <w:r w:rsidR="00565071">
        <w:t>a</w:t>
      </w:r>
      <w:r w:rsidRPr="00622681">
        <w:t>ssign</w:t>
      </w:r>
      <w:proofErr w:type="gramEnd"/>
      <w:r w:rsidRPr="00622681">
        <w:t xml:space="preserve"> a </w:t>
      </w:r>
      <w:r w:rsidRPr="00622681">
        <w:rPr>
          <w:b/>
          <w:bCs/>
        </w:rPr>
        <w:t>new AS Scheduling ID</w:t>
      </w:r>
      <w:r w:rsidRPr="00622681">
        <w:t xml:space="preserve"> in Msg2, particularly in high-density environments, where the risk of collisions is</w:t>
      </w:r>
      <w:r w:rsidR="00565071">
        <w:t xml:space="preserve"> high.</w:t>
      </w:r>
    </w:p>
    <w:p w14:paraId="2A7E6CC1" w14:textId="77777777" w:rsidR="00622681" w:rsidRPr="00622681" w:rsidRDefault="00622681" w:rsidP="006133F2">
      <w:pPr>
        <w:rPr>
          <w:b/>
          <w:bCs/>
        </w:rPr>
      </w:pPr>
      <w:r w:rsidRPr="00622681">
        <w:rPr>
          <w:b/>
          <w:bCs/>
        </w:rPr>
        <w:t>Observation 2: AS Scheduling ID Assignment in CFRA</w:t>
      </w:r>
    </w:p>
    <w:p w14:paraId="4F1EE75A" w14:textId="22B15B77" w:rsidR="00622681" w:rsidRPr="00622681" w:rsidRDefault="00565071" w:rsidP="006133F2">
      <w:pPr>
        <w:ind w:left="720"/>
      </w:pPr>
      <w:r w:rsidRPr="00565071">
        <w:t xml:space="preserve">In CFRA, the absence of contention resolution means that no random ID is generated, and the reader must assign an AS Scheduling ID to each device at the beginning of the session. This ID is critical for managing D2R scheduling and R2D reception, ensuring that each device is uniquely identified throughout its session. A reliable mechanism for assigning this ID is needed to avoid conflicts, particularly when managing </w:t>
      </w:r>
      <w:proofErr w:type="gramStart"/>
      <w:r w:rsidRPr="00565071">
        <w:t>a large number of</w:t>
      </w:r>
      <w:proofErr w:type="gramEnd"/>
      <w:r w:rsidRPr="00565071">
        <w:t xml:space="preserve"> devices.</w:t>
      </w:r>
    </w:p>
    <w:p w14:paraId="7750595B" w14:textId="708FB503" w:rsidR="00565071" w:rsidRPr="00622681" w:rsidRDefault="00622681" w:rsidP="006133F2">
      <w:pPr>
        <w:ind w:left="720"/>
      </w:pPr>
      <w:r w:rsidRPr="00622681">
        <w:rPr>
          <w:b/>
          <w:bCs/>
        </w:rPr>
        <w:t>Proposal</w:t>
      </w:r>
      <w:r w:rsidR="00234512">
        <w:rPr>
          <w:b/>
          <w:bCs/>
        </w:rPr>
        <w:t>2</w:t>
      </w:r>
      <w:r w:rsidRPr="00622681">
        <w:t xml:space="preserve">: </w:t>
      </w:r>
      <w:r w:rsidR="00565071" w:rsidRPr="00565071">
        <w:t>In CFRA, the reader should assign a unique AS Scheduling ID during the first R2D transmission. This ID will be valid for the duration of the session, ensuring that each device can be uniquely identified for both D2R and R2D procedures</w:t>
      </w:r>
      <w:r w:rsidR="00565071">
        <w:t>.</w:t>
      </w:r>
    </w:p>
    <w:p w14:paraId="1497AD89" w14:textId="77777777" w:rsidR="00622681" w:rsidRPr="00622681" w:rsidRDefault="00622681" w:rsidP="006133F2">
      <w:pPr>
        <w:rPr>
          <w:b/>
          <w:bCs/>
        </w:rPr>
      </w:pPr>
      <w:r w:rsidRPr="00622681">
        <w:rPr>
          <w:b/>
          <w:bCs/>
        </w:rPr>
        <w:lastRenderedPageBreak/>
        <w:t>Observation 3: AS Scheduling ID Duration and Management</w:t>
      </w:r>
    </w:p>
    <w:p w14:paraId="19E92AA7" w14:textId="74FDD11B" w:rsidR="00622681" w:rsidRPr="00622681" w:rsidRDefault="00565071" w:rsidP="006133F2">
      <w:pPr>
        <w:ind w:left="720"/>
      </w:pPr>
      <w:r w:rsidRPr="00565071">
        <w:t>The duration of the AS Scheduling ID must be carefully managed to avoid unnecessary resource allocation and reduce the risk of collisions. The ID may be needed for a short duration in some cases, while in others, it must persist for the entire session. This is particularly important in high-density environments, where improper management of ID duration could lead to resource exhaustion or collisions.</w:t>
      </w:r>
    </w:p>
    <w:p w14:paraId="2115FFE4" w14:textId="5420315E" w:rsidR="00622681" w:rsidRPr="00622681" w:rsidRDefault="00622681" w:rsidP="006133F2">
      <w:pPr>
        <w:ind w:left="720"/>
      </w:pPr>
      <w:r w:rsidRPr="00622681">
        <w:rPr>
          <w:b/>
          <w:bCs/>
        </w:rPr>
        <w:t>Proposal</w:t>
      </w:r>
      <w:r w:rsidR="00234512">
        <w:rPr>
          <w:b/>
          <w:bCs/>
        </w:rPr>
        <w:t>3</w:t>
      </w:r>
      <w:r w:rsidRPr="00622681">
        <w:t xml:space="preserve">: </w:t>
      </w:r>
      <w:r w:rsidR="00565071" w:rsidRPr="00565071">
        <w:t>The AS Scheduling ID should be session-specific and expire once the D2R and R2D transmissions are complete. If further communication is required, the reader should assign a new AS Scheduling ID. This ensures efficient ID management and reduces the risk of long-term ID conflicts.</w:t>
      </w:r>
    </w:p>
    <w:p w14:paraId="6D9A8575" w14:textId="77777777" w:rsidR="00622681" w:rsidRPr="00622681" w:rsidRDefault="00622681" w:rsidP="006133F2">
      <w:pPr>
        <w:rPr>
          <w:b/>
          <w:bCs/>
        </w:rPr>
      </w:pPr>
      <w:r w:rsidRPr="00622681">
        <w:rPr>
          <w:b/>
          <w:bCs/>
        </w:rPr>
        <w:t>Observation 4: Group-Based Access and AS Scheduling ID</w:t>
      </w:r>
    </w:p>
    <w:p w14:paraId="7BE980AD" w14:textId="0DFB1914" w:rsidR="004F6953" w:rsidRDefault="004F6953" w:rsidP="006133F2">
      <w:pPr>
        <w:pStyle w:val="ListParagraph"/>
        <w:ind w:leftChars="0" w:left="720"/>
      </w:pPr>
      <w:r w:rsidRPr="004F6953">
        <w:t>When multiple devices are triggered simultaneously to initiate D2R transmissions, each one must be assigned a unique AS Scheduling ID to manage D2R scheduling and R2D reception without conflict. This process becomes more complex in high-density environments, where numerous devices attempting to access at once raises the likelihood of ID collisions.</w:t>
      </w:r>
      <w:r w:rsidRPr="004F6953">
        <w:br/>
        <w:t>• To prevent communication issues, a unique AS Scheduling ID must be given to each device during the initial R2D transmission. This ID will be used consistently for both D2R and R2D communications throughout the session, ensuring devices do not clash when accessing the network simultaneously.</w:t>
      </w:r>
    </w:p>
    <w:p w14:paraId="56441C81" w14:textId="7212D7F5" w:rsidR="00622681" w:rsidRPr="00622681" w:rsidRDefault="00622681" w:rsidP="006133F2">
      <w:pPr>
        <w:ind w:left="720"/>
      </w:pPr>
      <w:r w:rsidRPr="00622681">
        <w:rPr>
          <w:b/>
          <w:bCs/>
        </w:rPr>
        <w:t>Proposal</w:t>
      </w:r>
      <w:r w:rsidR="00234512">
        <w:rPr>
          <w:b/>
          <w:bCs/>
        </w:rPr>
        <w:t>4</w:t>
      </w:r>
      <w:r w:rsidRPr="00622681">
        <w:t xml:space="preserve">: </w:t>
      </w:r>
      <w:r w:rsidR="00565071" w:rsidRPr="00565071">
        <w:t>In group-based access scenarios, the reader should assign individual AS Scheduling IDs to each device during the first R2D transmission. This ensures that every device in the group is uniquely identified and can be efficiently managed for both D2R and R2D transmissions.</w:t>
      </w:r>
      <w:r w:rsidR="004F6953">
        <w:t xml:space="preserve"> Its important to identify device based on both group ID and individual ID.</w:t>
      </w:r>
    </w:p>
    <w:p w14:paraId="066B7737" w14:textId="77777777" w:rsidR="007C22C6" w:rsidRPr="007C22C6" w:rsidRDefault="007C22C6" w:rsidP="006133F2">
      <w:pPr>
        <w:spacing w:before="100" w:beforeAutospacing="1" w:after="100" w:afterAutospacing="1"/>
        <w:rPr>
          <w:rFonts w:ascii="MS PGothic" w:eastAsia="MS PGothic" w:hAnsi="MS PGothic" w:cs="MS PGothic"/>
          <w:sz w:val="24"/>
          <w:szCs w:val="24"/>
        </w:rPr>
      </w:pPr>
    </w:p>
    <w:p w14:paraId="0026C942" w14:textId="4D538362" w:rsidR="004B0D66" w:rsidRDefault="004B0D66" w:rsidP="006133F2">
      <w:pPr>
        <w:rPr>
          <w:rFonts w:eastAsia="MS Mincho" w:cs="Arial"/>
          <w:sz w:val="32"/>
        </w:rPr>
      </w:pPr>
      <w:r w:rsidRPr="00080D62">
        <w:rPr>
          <w:rFonts w:eastAsia="MS Mincho" w:cs="Arial"/>
          <w:sz w:val="32"/>
        </w:rPr>
        <w:t>2.</w:t>
      </w:r>
      <w:r>
        <w:rPr>
          <w:rFonts w:eastAsia="MS Mincho" w:cs="Arial"/>
          <w:sz w:val="32"/>
        </w:rPr>
        <w:t>2</w:t>
      </w:r>
      <w:r w:rsidRPr="00080D62">
        <w:rPr>
          <w:rFonts w:eastAsia="MS Mincho" w:cs="Arial"/>
          <w:sz w:val="32"/>
        </w:rPr>
        <w:t xml:space="preserve">. </w:t>
      </w:r>
      <w:r>
        <w:rPr>
          <w:rFonts w:eastAsia="MS Mincho" w:cs="Arial"/>
          <w:sz w:val="32"/>
        </w:rPr>
        <w:t xml:space="preserve">Slotted ALOHA </w:t>
      </w:r>
    </w:p>
    <w:p w14:paraId="0284F79D" w14:textId="17E421F1" w:rsidR="004B0D66" w:rsidRPr="004B0D66" w:rsidRDefault="004B0D66" w:rsidP="006133F2">
      <w:pPr>
        <w:pStyle w:val="Heading2"/>
        <w:ind w:left="0" w:firstLine="0"/>
        <w:rPr>
          <w:rFonts w:eastAsia="BIZ UDPGothic" w:cstheme="minorBidi"/>
          <w:b/>
          <w:bCs/>
          <w:sz w:val="21"/>
        </w:rPr>
      </w:pPr>
      <w:r w:rsidRPr="00DB478A">
        <w:rPr>
          <w:rFonts w:eastAsia="BIZ UDPGothic" w:cstheme="minorBidi"/>
          <w:b/>
          <w:bCs/>
          <w:sz w:val="21"/>
        </w:rPr>
        <w:t>Discussion</w:t>
      </w:r>
    </w:p>
    <w:p w14:paraId="00CEAF4F" w14:textId="77ED5A56" w:rsidR="004F6953" w:rsidRDefault="004F6953" w:rsidP="006133F2">
      <w:r>
        <w:t xml:space="preserve">In </w:t>
      </w:r>
      <w:r w:rsidR="00621147">
        <w:t xml:space="preserve">[POST127] [033] </w:t>
      </w:r>
      <w:r>
        <w:t>email discussions, several challenges related to slotted ALOHA for Ambient IoT (A-IoT) have been highlighted. Two key challenges identified are: (1) how to dynamically scale access occasions based on device density and network load, and (2) how to efficiently schedule resources for Msg1 transmissions when dealing with multiple devices attempting access. These challenges were raised specifically in the context of ensuring that high-density deployments are managed efficiently without creating excessive collisions or underutilizing resources.</w:t>
      </w:r>
    </w:p>
    <w:p w14:paraId="3A748288" w14:textId="209C7C60" w:rsidR="004F6953" w:rsidRDefault="004F6953" w:rsidP="006133F2">
      <w:r>
        <w:t>During these offline discussions, it was acknowledged that R2D transmissions will play a central role in managing resource allocation, and there is a clear need to improve how the number of access occasions is dynamically adjusted to accommodate the varying number of devices. Additionally, it was agreed that RAN2 needs to provide more clarity on how multiple R2D transmissions can be used to define and schedule resources for Msg1 in a way that minimizes contention.</w:t>
      </w:r>
      <w:r>
        <w:t xml:space="preserve"> </w:t>
      </w:r>
      <w:proofErr w:type="gramStart"/>
      <w:r>
        <w:t>Dynamic</w:t>
      </w:r>
      <w:proofErr w:type="gramEnd"/>
      <w:r>
        <w:t xml:space="preserve"> Scaling of Access Occasions Based on Device Density</w:t>
      </w:r>
    </w:p>
    <w:p w14:paraId="2719990F" w14:textId="77777777" w:rsidR="004F6953" w:rsidRDefault="004F6953" w:rsidP="006133F2">
      <w:r>
        <w:t>As highlighted in recent offline discussions, the ability to dynamically scale the number of access occasions in response to changes in device density and network load is critical. Without dynamic scaling, high-density environments may suffer from excessive contention during random access attempts, particularly during Msg1 transmissions. This can lead to an increase in collisions and reduce the overall efficiency of the network.</w:t>
      </w:r>
    </w:p>
    <w:p w14:paraId="06B7F670" w14:textId="1B3D89D9" w:rsidR="004B0D66" w:rsidRPr="000A6559" w:rsidRDefault="004B0D66" w:rsidP="006133F2">
      <w:r w:rsidRPr="009F6450">
        <w:rPr>
          <w:b/>
          <w:bCs/>
        </w:rPr>
        <w:t>Proposal</w:t>
      </w:r>
      <w:r>
        <w:rPr>
          <w:b/>
          <w:bCs/>
        </w:rPr>
        <w:t xml:space="preserve"> </w:t>
      </w:r>
      <w:r w:rsidR="00234512">
        <w:rPr>
          <w:b/>
          <w:bCs/>
        </w:rPr>
        <w:t>5</w:t>
      </w:r>
      <w:r w:rsidRPr="009F6450">
        <w:rPr>
          <w:b/>
          <w:bCs/>
        </w:rPr>
        <w:t>:</w:t>
      </w:r>
      <w:r w:rsidR="004F6953" w:rsidRPr="004F6953">
        <w:t xml:space="preserve"> RAN2 to </w:t>
      </w:r>
      <w:r w:rsidR="006133F2">
        <w:t>d</w:t>
      </w:r>
      <w:r w:rsidR="004F6953" w:rsidRPr="004F6953">
        <w:t xml:space="preserve">efine a mechanism for dynamic scaling of access occasions with </w:t>
      </w:r>
      <w:r w:rsidR="004F6953" w:rsidRPr="004F6953">
        <w:t>minimum</w:t>
      </w:r>
      <w:r w:rsidR="004F6953" w:rsidRPr="004F6953">
        <w:t xml:space="preserve"> and maximum thresholds for number of occasions communicated to devices via A-IoT Paging Message or R2D transmissions.</w:t>
      </w:r>
    </w:p>
    <w:p w14:paraId="5A75E15B" w14:textId="6F88AA03" w:rsidR="004B0D66" w:rsidRDefault="006A75BB" w:rsidP="006133F2">
      <w:pPr>
        <w:rPr>
          <w:b/>
          <w:bCs/>
        </w:rPr>
      </w:pPr>
      <w:r>
        <w:rPr>
          <w:b/>
          <w:bCs/>
        </w:rPr>
        <w:t xml:space="preserve">Observation 5: </w:t>
      </w:r>
      <w:r w:rsidR="004B0D66" w:rsidRPr="00DB478A">
        <w:rPr>
          <w:b/>
          <w:bCs/>
        </w:rPr>
        <w:t>Scheduling Resources for Msg1 Using Multiple R2D Transmissions</w:t>
      </w:r>
    </w:p>
    <w:p w14:paraId="4C7D87C3" w14:textId="6F12EC4B" w:rsidR="004F6953" w:rsidRDefault="004F6953" w:rsidP="006133F2">
      <w:r>
        <w:lastRenderedPageBreak/>
        <w:t xml:space="preserve">In </w:t>
      </w:r>
      <w:r w:rsidR="006A75BB">
        <w:t>[POST127] [033] email discussions</w:t>
      </w:r>
      <w:r>
        <w:t>, a key challenge identified in slotted ALOHA for A-IoT is how to efficiently communicate the number of available access occasions for Msg1 transmissions, especially in high-density environments. Two potential methods have been considered: using the A-IoT Paging Message or introducing a QueryRep-like R2D message.</w:t>
      </w:r>
    </w:p>
    <w:p w14:paraId="06CE0F99" w14:textId="77777777" w:rsidR="004F6953" w:rsidRDefault="004F6953" w:rsidP="006133F2">
      <w:r>
        <w:t>The Paging Message can be extended to include information on the initial access occasions, offering simplicity as devices already monitor for this message. However, it may not provide the necessary flexibility in scenarios where dynamic adjustments to access occasions are required after the initial trigger. On the other hand, a QueryRep-like R2D message can provide more detailed, real-time adjustments throughout the access round but introduces additional signaling overhead and complexity in synchronization.</w:t>
      </w:r>
    </w:p>
    <w:p w14:paraId="31C2D9E1" w14:textId="77777777" w:rsidR="004F6953" w:rsidRDefault="004F6953" w:rsidP="006133F2">
      <w:r>
        <w:t>A hybrid approach that uses the Paging Message for the initial access occasion announcement and QueryRep-like R2D messages for dynamic updates offers a balanced solution, combining simplicity and flexibility.</w:t>
      </w:r>
    </w:p>
    <w:p w14:paraId="2BE5F448" w14:textId="62A82620" w:rsidR="004B0D66" w:rsidRPr="00234512" w:rsidRDefault="004B0D66" w:rsidP="006133F2">
      <w:r w:rsidRPr="00B97D3A">
        <w:rPr>
          <w:b/>
          <w:bCs/>
        </w:rPr>
        <w:t>Proposal</w:t>
      </w:r>
      <w:r w:rsidR="00234512">
        <w:rPr>
          <w:b/>
          <w:bCs/>
        </w:rPr>
        <w:t xml:space="preserve"> 6</w:t>
      </w:r>
      <w:r w:rsidRPr="00B97D3A">
        <w:rPr>
          <w:b/>
          <w:bCs/>
        </w:rPr>
        <w:t xml:space="preserve">: </w:t>
      </w:r>
      <w:r w:rsidRPr="00234512">
        <w:t xml:space="preserve">RAN2 </w:t>
      </w:r>
      <w:r w:rsidR="006133F2">
        <w:t>to</w:t>
      </w:r>
      <w:r w:rsidRPr="00234512">
        <w:t xml:space="preserve"> define a hybrid approach where:</w:t>
      </w:r>
    </w:p>
    <w:p w14:paraId="2FD946CC" w14:textId="77777777" w:rsidR="004B0D66" w:rsidRPr="00234512" w:rsidRDefault="004B0D66" w:rsidP="006133F2">
      <w:pPr>
        <w:numPr>
          <w:ilvl w:val="0"/>
          <w:numId w:val="87"/>
        </w:numPr>
      </w:pPr>
      <w:r w:rsidRPr="00234512">
        <w:t>The A-IoT Paging Message communicates the initial set of access occasions for Msg1.</w:t>
      </w:r>
    </w:p>
    <w:p w14:paraId="14ABAB92" w14:textId="4A38E630" w:rsidR="00622681" w:rsidRPr="006133F2" w:rsidRDefault="004B0D66" w:rsidP="006133F2">
      <w:pPr>
        <w:numPr>
          <w:ilvl w:val="0"/>
          <w:numId w:val="87"/>
        </w:numPr>
      </w:pPr>
      <w:r w:rsidRPr="00234512">
        <w:t>QueryRep-like R2D messages provide dynamic updates to access occasions during the access round</w:t>
      </w:r>
      <w:r w:rsidR="00974508">
        <w:t>.</w:t>
      </w:r>
    </w:p>
    <w:p w14:paraId="0DD3B72A" w14:textId="47432176" w:rsidR="008346C2" w:rsidRPr="006A75BB" w:rsidRDefault="004B0D66" w:rsidP="006133F2">
      <w:pPr>
        <w:rPr>
          <w:rFonts w:eastAsia="MS Mincho" w:cs="Arial"/>
          <w:sz w:val="32"/>
        </w:rPr>
      </w:pPr>
      <w:r w:rsidRPr="00080D62">
        <w:rPr>
          <w:rFonts w:eastAsia="MS Mincho" w:cs="Arial"/>
          <w:sz w:val="32"/>
        </w:rPr>
        <w:t>2.</w:t>
      </w:r>
      <w:r>
        <w:rPr>
          <w:rFonts w:eastAsia="MS Mincho" w:cs="Arial"/>
          <w:sz w:val="32"/>
        </w:rPr>
        <w:t>2</w:t>
      </w:r>
      <w:r w:rsidRPr="00080D62">
        <w:rPr>
          <w:rFonts w:eastAsia="MS Mincho" w:cs="Arial"/>
          <w:sz w:val="32"/>
        </w:rPr>
        <w:t xml:space="preserve">. </w:t>
      </w:r>
      <w:r>
        <w:rPr>
          <w:rFonts w:eastAsia="MS Mincho" w:cs="Arial"/>
          <w:sz w:val="32"/>
        </w:rPr>
        <w:t xml:space="preserve">Handling of </w:t>
      </w:r>
      <w:r w:rsidRPr="004B0D66">
        <w:rPr>
          <w:rFonts w:eastAsia="MS Mincho" w:cs="Arial"/>
          <w:sz w:val="32"/>
        </w:rPr>
        <w:t xml:space="preserve">Failure and Success </w:t>
      </w:r>
      <w:r>
        <w:rPr>
          <w:rFonts w:eastAsia="MS Mincho" w:cs="Arial"/>
          <w:sz w:val="32"/>
        </w:rPr>
        <w:t>cases</w:t>
      </w:r>
    </w:p>
    <w:p w14:paraId="76D67EEC" w14:textId="6D5F9E7C" w:rsidR="008346C2" w:rsidRPr="006A75BB" w:rsidRDefault="008346C2" w:rsidP="006133F2">
      <w:pPr>
        <w:spacing w:before="100" w:beforeAutospacing="1" w:after="100" w:afterAutospacing="1"/>
        <w:outlineLvl w:val="3"/>
        <w:rPr>
          <w:rFonts w:eastAsia="MS PGothic" w:cs="Arial"/>
          <w:b/>
          <w:bCs/>
          <w:szCs w:val="21"/>
        </w:rPr>
      </w:pPr>
      <w:r w:rsidRPr="008346C2">
        <w:rPr>
          <w:rFonts w:eastAsia="MS PGothic" w:cs="Arial"/>
          <w:b/>
          <w:bCs/>
          <w:szCs w:val="21"/>
        </w:rPr>
        <w:t xml:space="preserve">Observation </w:t>
      </w:r>
      <w:r w:rsidR="006A75BB">
        <w:rPr>
          <w:rFonts w:eastAsia="MS PGothic" w:cs="Arial"/>
          <w:b/>
          <w:bCs/>
          <w:szCs w:val="21"/>
        </w:rPr>
        <w:t>6</w:t>
      </w:r>
      <w:r w:rsidRPr="008346C2">
        <w:rPr>
          <w:rFonts w:eastAsia="MS PGothic" w:cs="Arial"/>
          <w:b/>
          <w:bCs/>
          <w:szCs w:val="21"/>
        </w:rPr>
        <w:t>: Hybrid Failure/Success Indication for D2R Transmissions</w:t>
      </w:r>
      <w:r w:rsidRPr="008346C2">
        <w:rPr>
          <w:rFonts w:eastAsia="MS PGothic" w:cs="Arial"/>
          <w:szCs w:val="21"/>
        </w:rPr>
        <w:br/>
      </w:r>
      <w:r w:rsidR="004F6953" w:rsidRPr="004F6953">
        <w:rPr>
          <w:rFonts w:eastAsia="MS PGothic" w:cs="Arial"/>
          <w:szCs w:val="21"/>
        </w:rPr>
        <w:t>Managing failure/success indications for D2R transmissions is critical, especially when further R2D transmissions are expected. If the reader has additional R2D data to send, implicit indications (i.e., absence of a failure message) can imply success, reducing signaling overhead. However, in cases where no further R2D data is expected, explicit failure/success indications are necessary to inform the device whether to retry access.</w:t>
      </w:r>
    </w:p>
    <w:p w14:paraId="1DD00A8A" w14:textId="04BC4F1C" w:rsidR="008346C2" w:rsidRPr="00D53955" w:rsidRDefault="008346C2" w:rsidP="006133F2">
      <w:pPr>
        <w:spacing w:before="100" w:beforeAutospacing="1" w:after="100" w:afterAutospacing="1"/>
        <w:rPr>
          <w:rFonts w:eastAsia="MS PGothic" w:cs="Arial"/>
          <w:szCs w:val="21"/>
        </w:rPr>
      </w:pPr>
      <w:r w:rsidRPr="008346C2">
        <w:rPr>
          <w:rFonts w:eastAsia="MS PGothic" w:cs="Arial"/>
          <w:b/>
          <w:bCs/>
          <w:szCs w:val="21"/>
        </w:rPr>
        <w:t xml:space="preserve">Proposal </w:t>
      </w:r>
      <w:proofErr w:type="gramStart"/>
      <w:r w:rsidR="006A75BB">
        <w:rPr>
          <w:rFonts w:eastAsia="MS PGothic" w:cs="Arial"/>
          <w:b/>
          <w:bCs/>
          <w:szCs w:val="21"/>
        </w:rPr>
        <w:t>7</w:t>
      </w:r>
      <w:r w:rsidRPr="008346C2">
        <w:rPr>
          <w:rFonts w:eastAsia="MS PGothic" w:cs="Arial"/>
          <w:szCs w:val="21"/>
        </w:rPr>
        <w:t>:</w:t>
      </w:r>
      <w:r w:rsidRPr="00D53955">
        <w:rPr>
          <w:rFonts w:eastAsia="MS PGothic" w:cs="Arial"/>
          <w:szCs w:val="21"/>
        </w:rPr>
        <w:t>RAN</w:t>
      </w:r>
      <w:proofErr w:type="gramEnd"/>
      <w:r w:rsidRPr="00D53955">
        <w:rPr>
          <w:rFonts w:eastAsia="MS PGothic" w:cs="Arial"/>
          <w:szCs w:val="21"/>
        </w:rPr>
        <w:t>2 adopt a hybrid failure/success indication mechanism, where:</w:t>
      </w:r>
    </w:p>
    <w:p w14:paraId="51310BB3" w14:textId="2172967D" w:rsidR="008346C2" w:rsidRPr="00D53955" w:rsidRDefault="008346C2" w:rsidP="006133F2">
      <w:pPr>
        <w:numPr>
          <w:ilvl w:val="0"/>
          <w:numId w:val="67"/>
        </w:numPr>
        <w:spacing w:before="100" w:beforeAutospacing="1" w:after="100" w:afterAutospacing="1"/>
        <w:rPr>
          <w:rFonts w:eastAsia="MS PGothic" w:cs="Arial"/>
          <w:szCs w:val="21"/>
        </w:rPr>
      </w:pPr>
      <w:r w:rsidRPr="00D53955">
        <w:rPr>
          <w:rFonts w:eastAsia="MS PGothic" w:cs="Arial"/>
          <w:szCs w:val="21"/>
        </w:rPr>
        <w:t>Explicit failure/success indications are used when no further R2D data is expected, ensuring the device receives clear feedback on the status of its transmissio</w:t>
      </w:r>
      <w:r w:rsidR="00D53955" w:rsidRPr="00D53955">
        <w:rPr>
          <w:rFonts w:eastAsia="MS PGothic" w:cs="Arial"/>
          <w:szCs w:val="21"/>
        </w:rPr>
        <w:t>n or in case</w:t>
      </w:r>
      <w:r w:rsidR="00D53955">
        <w:rPr>
          <w:rFonts w:eastAsia="MS PGothic" w:cs="Arial"/>
          <w:szCs w:val="21"/>
        </w:rPr>
        <w:t>.</w:t>
      </w:r>
      <w:r w:rsidR="00D53955" w:rsidRPr="00D53955">
        <w:rPr>
          <w:rFonts w:eastAsia="MS PGothic" w:cs="Arial"/>
          <w:szCs w:val="21"/>
        </w:rPr>
        <w:t xml:space="preserve"> </w:t>
      </w:r>
    </w:p>
    <w:p w14:paraId="08133A8E" w14:textId="019A2457" w:rsidR="008346C2" w:rsidRPr="00D53955" w:rsidRDefault="008346C2" w:rsidP="006133F2">
      <w:pPr>
        <w:numPr>
          <w:ilvl w:val="0"/>
          <w:numId w:val="67"/>
        </w:numPr>
        <w:spacing w:before="100" w:beforeAutospacing="1" w:after="100" w:afterAutospacing="1"/>
        <w:rPr>
          <w:rFonts w:eastAsia="MS PGothic" w:cs="Arial"/>
          <w:szCs w:val="21"/>
        </w:rPr>
      </w:pPr>
      <w:r w:rsidRPr="00D53955">
        <w:rPr>
          <w:rFonts w:eastAsia="MS PGothic" w:cs="Arial"/>
          <w:szCs w:val="21"/>
        </w:rPr>
        <w:t>Implicit indications (absence of failure indication) are used when further R2D data is expected, implying that the previous D2R transmission was successful. This reduces unnecessary signaling, particularly in dense networks where multiple transmissions are anticipated.</w:t>
      </w:r>
    </w:p>
    <w:p w14:paraId="4F26E0E8" w14:textId="415D6424" w:rsidR="008346C2" w:rsidRPr="006133F2" w:rsidRDefault="008346C2" w:rsidP="006133F2">
      <w:pPr>
        <w:spacing w:before="100" w:beforeAutospacing="1" w:after="100" w:afterAutospacing="1"/>
        <w:outlineLvl w:val="3"/>
        <w:rPr>
          <w:rFonts w:eastAsia="MS PGothic" w:cs="Arial"/>
          <w:b/>
          <w:bCs/>
          <w:szCs w:val="21"/>
        </w:rPr>
      </w:pPr>
      <w:r w:rsidRPr="008346C2">
        <w:rPr>
          <w:rFonts w:eastAsia="MS PGothic" w:cs="Arial"/>
          <w:b/>
          <w:bCs/>
          <w:szCs w:val="21"/>
        </w:rPr>
        <w:t xml:space="preserve">Observation </w:t>
      </w:r>
      <w:r w:rsidR="006A75BB">
        <w:rPr>
          <w:rFonts w:eastAsia="MS PGothic" w:cs="Arial"/>
          <w:b/>
          <w:bCs/>
          <w:szCs w:val="21"/>
        </w:rPr>
        <w:t>7</w:t>
      </w:r>
      <w:r w:rsidRPr="008346C2">
        <w:rPr>
          <w:rFonts w:eastAsia="MS PGothic" w:cs="Arial"/>
          <w:b/>
          <w:bCs/>
          <w:szCs w:val="21"/>
        </w:rPr>
        <w:t>: Dynamic Re-Access Mechanism Following D2R Transmission Failure</w:t>
      </w:r>
      <w:r w:rsidRPr="008346C2">
        <w:rPr>
          <w:rFonts w:eastAsia="MS PGothic" w:cs="Arial"/>
          <w:szCs w:val="21"/>
        </w:rPr>
        <w:br/>
      </w:r>
      <w:r w:rsidR="00D53955" w:rsidRPr="00D53955">
        <w:rPr>
          <w:rFonts w:eastAsia="MS PGothic" w:cs="Arial"/>
          <w:szCs w:val="21"/>
        </w:rPr>
        <w:t>After a D2R transmission failure, devices must retry access in a timely and efficient manner to minimize collisions and prevent further contention. RAN2 has previously proposed that re-access opportunities can be scheduled either during the next A-IoT paging round or dynamically between paging rounds. However, it remains an open question as to how these re-access opportunities are assigned, communicated, and adjusted based on real-time network conditions.</w:t>
      </w:r>
    </w:p>
    <w:p w14:paraId="218F1653" w14:textId="36D782A9" w:rsidR="008346C2" w:rsidRPr="008346C2" w:rsidRDefault="008346C2" w:rsidP="006133F2">
      <w:pPr>
        <w:spacing w:before="100" w:beforeAutospacing="1" w:after="100" w:afterAutospacing="1"/>
        <w:rPr>
          <w:rFonts w:eastAsia="MS PGothic" w:cs="Arial"/>
          <w:szCs w:val="21"/>
        </w:rPr>
      </w:pPr>
      <w:r w:rsidRPr="008346C2">
        <w:rPr>
          <w:rFonts w:eastAsia="MS PGothic" w:cs="Arial"/>
          <w:b/>
          <w:bCs/>
          <w:szCs w:val="21"/>
        </w:rPr>
        <w:t xml:space="preserve">Proposal </w:t>
      </w:r>
      <w:proofErr w:type="gramStart"/>
      <w:r w:rsidR="006A75BB">
        <w:rPr>
          <w:rFonts w:eastAsia="MS PGothic" w:cs="Arial"/>
          <w:b/>
          <w:bCs/>
          <w:szCs w:val="21"/>
        </w:rPr>
        <w:t>8</w:t>
      </w:r>
      <w:r w:rsidRPr="008346C2">
        <w:rPr>
          <w:rFonts w:eastAsia="MS PGothic" w:cs="Arial"/>
          <w:szCs w:val="21"/>
        </w:rPr>
        <w:t>:</w:t>
      </w:r>
      <w:r w:rsidRPr="006133F2">
        <w:rPr>
          <w:rFonts w:eastAsia="MS PGothic" w:cs="Arial"/>
          <w:szCs w:val="21"/>
        </w:rPr>
        <w:t>RAN</w:t>
      </w:r>
      <w:proofErr w:type="gramEnd"/>
      <w:r w:rsidRPr="006133F2">
        <w:rPr>
          <w:rFonts w:eastAsia="MS PGothic" w:cs="Arial"/>
          <w:szCs w:val="21"/>
        </w:rPr>
        <w:t xml:space="preserve">2 </w:t>
      </w:r>
      <w:r w:rsidR="00D53955" w:rsidRPr="006133F2">
        <w:rPr>
          <w:rFonts w:eastAsia="MS PGothic" w:cs="Arial"/>
          <w:szCs w:val="21"/>
        </w:rPr>
        <w:t>adopt dynamic</w:t>
      </w:r>
      <w:r w:rsidRPr="006133F2">
        <w:rPr>
          <w:rFonts w:eastAsia="MS PGothic" w:cs="Arial"/>
          <w:szCs w:val="21"/>
        </w:rPr>
        <w:t xml:space="preserve"> re-access mechanism, where:</w:t>
      </w:r>
    </w:p>
    <w:p w14:paraId="083C6AAF" w14:textId="70516706" w:rsidR="00D53955" w:rsidRPr="00D53955" w:rsidRDefault="00D53955" w:rsidP="006133F2">
      <w:pPr>
        <w:numPr>
          <w:ilvl w:val="0"/>
          <w:numId w:val="86"/>
        </w:numPr>
        <w:spacing w:before="100" w:beforeAutospacing="1" w:after="100" w:afterAutospacing="1"/>
        <w:rPr>
          <w:rFonts w:eastAsia="MS PGothic" w:cs="Arial"/>
          <w:szCs w:val="21"/>
        </w:rPr>
      </w:pPr>
      <w:r w:rsidRPr="00D53955">
        <w:rPr>
          <w:rFonts w:eastAsia="MS PGothic" w:cs="Arial"/>
          <w:szCs w:val="21"/>
        </w:rPr>
        <w:t>After detecting a D2R transmission failure, the reader should assign immediate re-access opportunities via an R2D transmission, ensuring that failed devices can retry access in the next</w:t>
      </w:r>
      <w:r>
        <w:rPr>
          <w:rFonts w:eastAsia="MS PGothic" w:cs="Arial"/>
          <w:szCs w:val="21"/>
        </w:rPr>
        <w:t xml:space="preserve"> </w:t>
      </w:r>
      <w:r w:rsidRPr="00D53955">
        <w:rPr>
          <w:rFonts w:eastAsia="MS PGothic" w:cs="Arial"/>
          <w:szCs w:val="21"/>
        </w:rPr>
        <w:t xml:space="preserve">available time slot, minimizing delays. </w:t>
      </w:r>
    </w:p>
    <w:p w14:paraId="17379A86" w14:textId="7DEA405F" w:rsidR="006000ED" w:rsidRPr="00D53955" w:rsidRDefault="00D53955" w:rsidP="006133F2">
      <w:pPr>
        <w:numPr>
          <w:ilvl w:val="0"/>
          <w:numId w:val="86"/>
        </w:numPr>
        <w:spacing w:before="100" w:beforeAutospacing="1" w:after="100" w:afterAutospacing="1"/>
        <w:rPr>
          <w:rFonts w:eastAsia="MS PGothic" w:cs="Arial"/>
          <w:szCs w:val="21"/>
        </w:rPr>
      </w:pPr>
      <w:r>
        <w:rPr>
          <w:rFonts w:eastAsia="MS PGothic" w:cs="Arial"/>
          <w:szCs w:val="21"/>
        </w:rPr>
        <w:t>i</w:t>
      </w:r>
      <w:r w:rsidRPr="00D53955">
        <w:rPr>
          <w:rFonts w:eastAsia="MS PGothic" w:cs="Arial"/>
          <w:szCs w:val="21"/>
        </w:rPr>
        <w:t>n high-density networks, where retrying access during the next available slot may cause further contention, the reader should schedule re-access opportunities between A-IoT paging rounds. This ensures that failed devices retry access in a controlled and optimized manner, avoiding further collisions.</w:t>
      </w:r>
    </w:p>
    <w:p w14:paraId="002AEC09" w14:textId="77777777" w:rsidR="006000ED" w:rsidRPr="006000ED" w:rsidRDefault="006000ED" w:rsidP="006133F2"/>
    <w:p w14:paraId="7DAC29CF" w14:textId="77777777" w:rsidR="008346C2" w:rsidRDefault="008346C2" w:rsidP="006133F2">
      <w:pPr>
        <w:rPr>
          <w:rFonts w:eastAsia="MS Mincho" w:cs="Arial"/>
          <w:sz w:val="32"/>
        </w:rPr>
      </w:pPr>
      <w:bookmarkStart w:id="0" w:name="_Hlk166234905"/>
      <w:r w:rsidRPr="00080D62">
        <w:rPr>
          <w:rFonts w:eastAsia="MS Mincho" w:cs="Arial"/>
          <w:sz w:val="32"/>
        </w:rPr>
        <w:lastRenderedPageBreak/>
        <w:t>2.</w:t>
      </w:r>
      <w:r>
        <w:rPr>
          <w:rFonts w:eastAsia="MS Mincho" w:cs="Arial"/>
          <w:sz w:val="32"/>
        </w:rPr>
        <w:t>3</w:t>
      </w:r>
      <w:r w:rsidRPr="00080D62">
        <w:rPr>
          <w:rFonts w:eastAsia="MS Mincho" w:cs="Arial"/>
          <w:sz w:val="32"/>
        </w:rPr>
        <w:t>.</w:t>
      </w:r>
      <w:r>
        <w:rPr>
          <w:rFonts w:eastAsia="MS Mincho" w:cs="Arial"/>
          <w:sz w:val="32"/>
        </w:rPr>
        <w:t xml:space="preserve"> Re-Access Mechanism</w:t>
      </w:r>
    </w:p>
    <w:p w14:paraId="0E048039" w14:textId="18CD781B" w:rsidR="008346C2" w:rsidRPr="006A75BB" w:rsidRDefault="006A75BB" w:rsidP="006133F2">
      <w:pPr>
        <w:rPr>
          <w:rFonts w:eastAsia="MS Mincho" w:cs="Arial"/>
          <w:sz w:val="24"/>
          <w:szCs w:val="16"/>
          <w:highlight w:val="yellow"/>
        </w:rPr>
      </w:pPr>
      <w:r w:rsidRPr="006A75BB">
        <w:rPr>
          <w:rFonts w:eastAsia="MS Mincho" w:cs="Arial"/>
          <w:sz w:val="24"/>
          <w:szCs w:val="16"/>
          <w:highlight w:val="yellow"/>
        </w:rPr>
        <w:t xml:space="preserve">Rapporteur </w:t>
      </w:r>
      <w:r w:rsidR="008346C2" w:rsidRPr="006A75BB">
        <w:rPr>
          <w:rFonts w:eastAsia="MS Mincho" w:cs="Arial"/>
          <w:sz w:val="24"/>
          <w:szCs w:val="16"/>
          <w:highlight w:val="yellow"/>
        </w:rPr>
        <w:t>Proposal from [Post127]</w:t>
      </w:r>
    </w:p>
    <w:p w14:paraId="50CCE109" w14:textId="77777777" w:rsidR="008346C2" w:rsidRPr="006A75BB" w:rsidRDefault="008346C2" w:rsidP="006133F2">
      <w:pPr>
        <w:pStyle w:val="Proposal-HW"/>
        <w:ind w:left="1268" w:hanging="1268"/>
        <w:rPr>
          <w:rFonts w:eastAsia="SimSun"/>
          <w:bCs/>
          <w:highlight w:val="yellow"/>
          <w:lang w:val="en-US" w:eastAsia="zh-CN"/>
        </w:rPr>
      </w:pPr>
      <w:r w:rsidRPr="006A75BB">
        <w:rPr>
          <w:rFonts w:eastAsia="DengXian"/>
          <w:highlight w:val="yellow"/>
        </w:rPr>
        <w:t>Proposal 6:</w:t>
      </w:r>
      <w:r w:rsidRPr="006A75BB">
        <w:rPr>
          <w:rFonts w:eastAsia="DengXian"/>
          <w:highlight w:val="yellow"/>
        </w:rPr>
        <w:tab/>
        <w:t>The A-IoT device performs re-access in another opportunity controlled/provided by the reader (i.e. retry the random access) in case of failure, e.g. contention resolution.</w:t>
      </w:r>
    </w:p>
    <w:p w14:paraId="5EE1F367" w14:textId="77777777" w:rsidR="008346C2" w:rsidRPr="006A75BB" w:rsidRDefault="008346C2" w:rsidP="006133F2">
      <w:pPr>
        <w:pStyle w:val="Observation-HW"/>
        <w:ind w:left="1552" w:hanging="1552"/>
        <w:rPr>
          <w:rFonts w:eastAsia="DengXian"/>
          <w:highlight w:val="yellow"/>
        </w:rPr>
      </w:pPr>
      <w:r w:rsidRPr="006A75BB">
        <w:rPr>
          <w:rFonts w:eastAsia="DengXian"/>
          <w:highlight w:val="yellow"/>
        </w:rPr>
        <w:t>Observation 3:</w:t>
      </w:r>
      <w:r w:rsidRPr="006A75BB">
        <w:rPr>
          <w:rFonts w:eastAsia="DengXian"/>
          <w:highlight w:val="yellow"/>
        </w:rPr>
        <w:tab/>
        <w:t>Device should perform re-access in the access occasion, which is allowed by the reader for re-access purpose.</w:t>
      </w:r>
    </w:p>
    <w:p w14:paraId="1D43AE28" w14:textId="77777777" w:rsidR="008346C2" w:rsidRPr="006A75BB" w:rsidRDefault="008346C2" w:rsidP="006133F2">
      <w:pPr>
        <w:pStyle w:val="Proposal-HW"/>
        <w:ind w:left="1268" w:hanging="1268"/>
        <w:rPr>
          <w:rFonts w:eastAsia="DengXian"/>
          <w:highlight w:val="yellow"/>
        </w:rPr>
      </w:pPr>
      <w:r w:rsidRPr="006A75BB">
        <w:rPr>
          <w:rFonts w:eastAsia="DengXian"/>
          <w:highlight w:val="yellow"/>
        </w:rPr>
        <w:t>Proposal 7a:</w:t>
      </w:r>
      <w:r w:rsidRPr="006A75BB">
        <w:rPr>
          <w:rFonts w:eastAsia="DengXian"/>
          <w:highlight w:val="yellow"/>
        </w:rPr>
        <w:tab/>
        <w:t xml:space="preserve">Reader can send the R2D information which assigns or adjusts the number of following access occasions (e.g. used for re-access purpose). </w:t>
      </w:r>
    </w:p>
    <w:p w14:paraId="487CF20C" w14:textId="77777777" w:rsidR="008346C2" w:rsidRPr="006A75BB" w:rsidRDefault="008346C2" w:rsidP="006133F2">
      <w:pPr>
        <w:pStyle w:val="Proposal-HW"/>
        <w:ind w:left="1268" w:hanging="1268"/>
        <w:rPr>
          <w:rFonts w:eastAsia="DengXian"/>
          <w:highlight w:val="yellow"/>
        </w:rPr>
      </w:pPr>
      <w:r w:rsidRPr="006A75BB">
        <w:rPr>
          <w:rFonts w:eastAsia="DengXian"/>
          <w:highlight w:val="yellow"/>
        </w:rPr>
        <w:t>Proposal 7b:</w:t>
      </w:r>
      <w:r w:rsidRPr="006A75BB">
        <w:rPr>
          <w:rFonts w:eastAsia="DengXian"/>
          <w:highlight w:val="yellow"/>
        </w:rPr>
        <w:tab/>
        <w:t>RAN2 to discuss following alternative(s) for re-access:</w:t>
      </w:r>
    </w:p>
    <w:p w14:paraId="7C5E9511" w14:textId="77777777" w:rsidR="008346C2" w:rsidRPr="006A75BB" w:rsidRDefault="008346C2" w:rsidP="006133F2">
      <w:pPr>
        <w:pStyle w:val="Sub-bulletofproposal"/>
        <w:ind w:left="1416" w:hanging="282"/>
        <w:rPr>
          <w:rFonts w:eastAsia="DengXian"/>
          <w:highlight w:val="yellow"/>
        </w:rPr>
      </w:pPr>
      <w:r w:rsidRPr="006A75BB">
        <w:rPr>
          <w:rFonts w:eastAsia="DengXian"/>
          <w:highlight w:val="yellow"/>
        </w:rPr>
        <w:t>Alternative 1: The access occasions following the subsequent A-IoT paging can be also used for re-access; and/or</w:t>
      </w:r>
    </w:p>
    <w:p w14:paraId="53899DCB" w14:textId="77777777" w:rsidR="008346C2" w:rsidRPr="006A75BB" w:rsidRDefault="008346C2" w:rsidP="006133F2">
      <w:pPr>
        <w:pStyle w:val="Sub-bulletofproposal"/>
        <w:ind w:left="1416" w:hanging="282"/>
        <w:rPr>
          <w:rFonts w:eastAsia="DengXian"/>
          <w:highlight w:val="yellow"/>
        </w:rPr>
      </w:pPr>
      <w:r w:rsidRPr="006A75BB">
        <w:rPr>
          <w:rFonts w:eastAsia="DengXian"/>
          <w:highlight w:val="yellow"/>
        </w:rPr>
        <w:t>Alternative 2: Reader can assign some access occasions for re-access purpose between two A-IoT paging.</w:t>
      </w:r>
    </w:p>
    <w:p w14:paraId="3A89A636" w14:textId="77777777" w:rsidR="008346C2" w:rsidRDefault="008346C2" w:rsidP="006133F2">
      <w:pPr>
        <w:rPr>
          <w:rFonts w:cs="Arial"/>
          <w:b/>
          <w:bCs/>
          <w:szCs w:val="21"/>
        </w:rPr>
      </w:pPr>
    </w:p>
    <w:p w14:paraId="273E5D25" w14:textId="351DE624" w:rsidR="008346C2" w:rsidRPr="00A13A99" w:rsidRDefault="008346C2" w:rsidP="006133F2">
      <w:pPr>
        <w:pStyle w:val="NormalWeb"/>
        <w:rPr>
          <w:rFonts w:ascii="Arial" w:hAnsi="Arial" w:cs="Arial"/>
          <w:sz w:val="21"/>
          <w:szCs w:val="21"/>
        </w:rPr>
      </w:pPr>
      <w:r w:rsidRPr="00A13A99">
        <w:rPr>
          <w:rStyle w:val="Strong"/>
          <w:rFonts w:ascii="Arial" w:hAnsi="Arial" w:cs="Arial"/>
          <w:sz w:val="21"/>
          <w:szCs w:val="21"/>
        </w:rPr>
        <w:t xml:space="preserve">Observation </w:t>
      </w:r>
      <w:r w:rsidR="00266E76">
        <w:rPr>
          <w:rStyle w:val="Strong"/>
          <w:rFonts w:ascii="Arial" w:hAnsi="Arial" w:cs="Arial"/>
          <w:sz w:val="21"/>
          <w:szCs w:val="21"/>
        </w:rPr>
        <w:t>8</w:t>
      </w:r>
      <w:r w:rsidRPr="00A13A99">
        <w:rPr>
          <w:rStyle w:val="Strong"/>
          <w:rFonts w:ascii="Arial" w:hAnsi="Arial" w:cs="Arial"/>
          <w:sz w:val="21"/>
          <w:szCs w:val="21"/>
        </w:rPr>
        <w:t>: Dynamic Re-Access Scheduling Based on Device Density and Network Load</w:t>
      </w:r>
      <w:r w:rsidRPr="00A13A99">
        <w:rPr>
          <w:rFonts w:ascii="Arial" w:hAnsi="Arial" w:cs="Arial"/>
          <w:sz w:val="21"/>
          <w:szCs w:val="21"/>
        </w:rPr>
        <w:br/>
      </w:r>
      <w:r w:rsidRPr="00266E76">
        <w:rPr>
          <w:rFonts w:ascii="Arial" w:hAnsi="Arial" w:cs="Arial"/>
          <w:sz w:val="21"/>
          <w:szCs w:val="21"/>
          <w:highlight w:val="yellow"/>
        </w:rPr>
        <w:t xml:space="preserve">Proposal 6 </w:t>
      </w:r>
      <w:r w:rsidR="006A75BB" w:rsidRPr="00266E76">
        <w:rPr>
          <w:rFonts w:ascii="Arial" w:hAnsi="Arial" w:cs="Arial"/>
          <w:sz w:val="21"/>
          <w:szCs w:val="21"/>
          <w:highlight w:val="yellow"/>
        </w:rPr>
        <w:t xml:space="preserve">from Rapportuer </w:t>
      </w:r>
      <w:r w:rsidR="004A778D" w:rsidRPr="00266E76">
        <w:rPr>
          <w:rFonts w:ascii="Arial" w:hAnsi="Arial" w:cs="Arial"/>
          <w:sz w:val="21"/>
          <w:szCs w:val="21"/>
          <w:highlight w:val="yellow"/>
        </w:rPr>
        <w:t>in email discussion</w:t>
      </w:r>
      <w:r w:rsidR="004A778D">
        <w:rPr>
          <w:rFonts w:ascii="Arial" w:hAnsi="Arial" w:cs="Arial"/>
          <w:sz w:val="21"/>
          <w:szCs w:val="21"/>
        </w:rPr>
        <w:t xml:space="preserve"> </w:t>
      </w:r>
      <w:r w:rsidRPr="00A13A99">
        <w:rPr>
          <w:rFonts w:ascii="Arial" w:hAnsi="Arial" w:cs="Arial"/>
          <w:sz w:val="21"/>
          <w:szCs w:val="21"/>
        </w:rPr>
        <w:t>suggests that re-access opportunities should be controlled by the reader, which provides devices with a chance to retry access following a failure (e.g., contention resolution). However, this basic approach does not fully address how the number and timing of these re-access occasions should be dynamically adjusted based on real-time network conditions, such as device density and collision rates. For efficient scaling in high-density IoT networks, the reader must dynamically determine how many re-access occasions to provide and adjust these opportunities based on current load.</w:t>
      </w:r>
    </w:p>
    <w:p w14:paraId="1E882BBC" w14:textId="4530536B" w:rsidR="008346C2" w:rsidRPr="00A13A99" w:rsidRDefault="008346C2" w:rsidP="006133F2">
      <w:pPr>
        <w:pStyle w:val="NormalWeb"/>
        <w:rPr>
          <w:rFonts w:ascii="Arial" w:hAnsi="Arial" w:cs="Arial"/>
          <w:sz w:val="21"/>
          <w:szCs w:val="21"/>
        </w:rPr>
      </w:pPr>
      <w:r w:rsidRPr="00A13A99">
        <w:rPr>
          <w:rStyle w:val="Strong"/>
          <w:rFonts w:ascii="Arial" w:hAnsi="Arial" w:cs="Arial"/>
          <w:sz w:val="21"/>
          <w:szCs w:val="21"/>
        </w:rPr>
        <w:t xml:space="preserve">Proposal </w:t>
      </w:r>
      <w:proofErr w:type="gramStart"/>
      <w:r w:rsidR="00266E76">
        <w:rPr>
          <w:rStyle w:val="Strong"/>
          <w:rFonts w:ascii="Arial" w:hAnsi="Arial" w:cs="Arial"/>
          <w:sz w:val="21"/>
          <w:szCs w:val="21"/>
        </w:rPr>
        <w:t>9</w:t>
      </w:r>
      <w:r w:rsidRPr="00A13A99">
        <w:rPr>
          <w:rFonts w:ascii="Arial" w:hAnsi="Arial" w:cs="Arial"/>
          <w:sz w:val="21"/>
          <w:szCs w:val="21"/>
        </w:rPr>
        <w:t>:</w:t>
      </w:r>
      <w:r w:rsidR="00266E76" w:rsidRPr="00266E76">
        <w:rPr>
          <w:rFonts w:ascii="Arial" w:hAnsi="Arial" w:cs="Arial"/>
          <w:sz w:val="21"/>
          <w:szCs w:val="21"/>
        </w:rPr>
        <w:t>The</w:t>
      </w:r>
      <w:proofErr w:type="gramEnd"/>
      <w:r w:rsidR="00266E76" w:rsidRPr="00266E76">
        <w:rPr>
          <w:rFonts w:ascii="Arial" w:hAnsi="Arial" w:cs="Arial"/>
          <w:sz w:val="21"/>
          <w:szCs w:val="21"/>
        </w:rPr>
        <w:t xml:space="preserve"> reader can pre-assign specific re-access occasions for devices that have experienced transmission failures, ensuring that these retries do not interfere with new access attempts. These pre-assigned occasions could be communicated during A-IoT paging or via a QueryRep-like R2D message.</w:t>
      </w:r>
    </w:p>
    <w:p w14:paraId="69029639" w14:textId="6B57C134" w:rsidR="008346C2" w:rsidRPr="006000ED" w:rsidRDefault="008346C2" w:rsidP="006133F2">
      <w:r w:rsidRPr="006000ED">
        <w:rPr>
          <w:b/>
          <w:bCs/>
        </w:rPr>
        <w:t xml:space="preserve">Observation </w:t>
      </w:r>
      <w:r w:rsidR="00266E76">
        <w:rPr>
          <w:b/>
          <w:bCs/>
        </w:rPr>
        <w:t>9</w:t>
      </w:r>
      <w:r w:rsidRPr="006000ED">
        <w:rPr>
          <w:b/>
          <w:bCs/>
        </w:rPr>
        <w:t>: Re-Access Coordination Across Multiple Paging Rounds</w:t>
      </w:r>
    </w:p>
    <w:p w14:paraId="2349FB20" w14:textId="3B2FD57D" w:rsidR="008346C2" w:rsidRPr="006000ED" w:rsidRDefault="008346C2" w:rsidP="006133F2">
      <w:r w:rsidRPr="006000ED">
        <w:br/>
      </w:r>
      <w:r w:rsidRPr="00266E76">
        <w:rPr>
          <w:i/>
          <w:iCs/>
          <w:highlight w:val="yellow"/>
        </w:rPr>
        <w:t xml:space="preserve">Proposal 7a </w:t>
      </w:r>
      <w:r w:rsidR="00840028" w:rsidRPr="00266E76">
        <w:rPr>
          <w:i/>
          <w:iCs/>
          <w:highlight w:val="yellow"/>
        </w:rPr>
        <w:t>from POST 127 email discussion [1]</w:t>
      </w:r>
      <w:r w:rsidR="00840028">
        <w:t xml:space="preserve"> </w:t>
      </w:r>
      <w:r w:rsidRPr="006000ED">
        <w:t xml:space="preserve">suggests that the reader can adjust the number of access occasions used for re-access after a failure, and </w:t>
      </w:r>
      <w:r w:rsidRPr="00266E76">
        <w:rPr>
          <w:i/>
          <w:iCs/>
          <w:highlight w:val="yellow"/>
        </w:rPr>
        <w:t>Proposal 7b</w:t>
      </w:r>
      <w:r w:rsidRPr="00840028">
        <w:rPr>
          <w:i/>
          <w:iCs/>
        </w:rPr>
        <w:t xml:space="preserve"> </w:t>
      </w:r>
      <w:r w:rsidRPr="006000ED">
        <w:t xml:space="preserve">presents two alternatives for how these re-access occasions can be managed: (1) using access occasions following the subsequent A-IoT Paging Message, or (2) assigning specific re-access occasions between paging rounds. However, there is currently no clear mechanism for how these re-access occasions should be coordinated across multiple paging rounds, particularly when dealing with high-density IoT </w:t>
      </w:r>
      <w:proofErr w:type="gramStart"/>
      <w:r w:rsidRPr="006000ED">
        <w:t xml:space="preserve">environments </w:t>
      </w:r>
      <w:r w:rsidR="00840028">
        <w:t>.</w:t>
      </w:r>
      <w:proofErr w:type="gramEnd"/>
    </w:p>
    <w:p w14:paraId="60E09232" w14:textId="53C83D34" w:rsidR="00266E76" w:rsidRDefault="008346C2" w:rsidP="006133F2">
      <w:r w:rsidRPr="006000ED">
        <w:rPr>
          <w:b/>
          <w:bCs/>
        </w:rPr>
        <w:t xml:space="preserve">Proposal </w:t>
      </w:r>
      <w:proofErr w:type="gramStart"/>
      <w:r w:rsidR="00266E76">
        <w:rPr>
          <w:b/>
          <w:bCs/>
        </w:rPr>
        <w:t>10</w:t>
      </w:r>
      <w:r w:rsidRPr="006000ED">
        <w:t>:</w:t>
      </w:r>
      <w:r w:rsidR="00840028" w:rsidRPr="00840028">
        <w:t>In</w:t>
      </w:r>
      <w:proofErr w:type="gramEnd"/>
      <w:r w:rsidR="00840028" w:rsidRPr="00840028">
        <w:t xml:space="preserve"> high-density environments, the reader should have the ability to schedule dedicated re-access slots both during and between A-IoT paging rounds. These re-access opportunities should be communicated to devices through a separate R2D message, specifying the time-frequency resources and re-access windows</w:t>
      </w:r>
    </w:p>
    <w:p w14:paraId="5F608806" w14:textId="3ADB1F65" w:rsidR="008346C2" w:rsidRPr="006133F2" w:rsidRDefault="008346C2" w:rsidP="006133F2">
      <w:pPr>
        <w:rPr>
          <w:rFonts w:cs="Arial"/>
          <w:b/>
          <w:bCs/>
          <w:szCs w:val="21"/>
        </w:rPr>
      </w:pPr>
      <w:r w:rsidRPr="006000ED">
        <w:rPr>
          <w:rStyle w:val="Strong"/>
          <w:rFonts w:cs="Arial"/>
          <w:szCs w:val="21"/>
        </w:rPr>
        <w:t xml:space="preserve">Observation </w:t>
      </w:r>
      <w:r w:rsidR="00266E76">
        <w:rPr>
          <w:rStyle w:val="Strong"/>
          <w:rFonts w:cs="Arial"/>
          <w:szCs w:val="21"/>
        </w:rPr>
        <w:t>10</w:t>
      </w:r>
      <w:r w:rsidRPr="006000ED">
        <w:rPr>
          <w:rStyle w:val="Strong"/>
          <w:rFonts w:cs="Arial"/>
          <w:szCs w:val="21"/>
        </w:rPr>
        <w:t>: Optimizing Re-Access for Group-Based Access Scenarios</w:t>
      </w:r>
      <w:r w:rsidRPr="006000ED">
        <w:rPr>
          <w:rFonts w:cs="Arial"/>
          <w:szCs w:val="21"/>
        </w:rPr>
        <w:br/>
        <w:t>In group-based access scenarios, multiple devices are triggered by the reader simultaneously, and it is essential that re-access opportunities are managed efficiently to prevent collisions between devices in the group. Currently, the re-access mechanism does not account for group-based access, where multiple devices may require re-access at the same time following a failure. There is a need for a clear method to ensure that group-based re-access occasions are assigned in a way that reduces contention between devices.</w:t>
      </w:r>
    </w:p>
    <w:p w14:paraId="154F39EE" w14:textId="035041B5" w:rsidR="008346C2" w:rsidRPr="006000ED" w:rsidRDefault="008346C2" w:rsidP="006133F2">
      <w:pPr>
        <w:pStyle w:val="NormalWeb"/>
        <w:rPr>
          <w:rFonts w:ascii="Arial" w:hAnsi="Arial" w:cs="Arial"/>
          <w:sz w:val="21"/>
          <w:szCs w:val="21"/>
        </w:rPr>
      </w:pPr>
      <w:r w:rsidRPr="006000ED">
        <w:rPr>
          <w:rStyle w:val="Strong"/>
          <w:rFonts w:ascii="Arial" w:hAnsi="Arial" w:cs="Arial"/>
          <w:sz w:val="21"/>
          <w:szCs w:val="21"/>
        </w:rPr>
        <w:t xml:space="preserve">Proposal </w:t>
      </w:r>
      <w:proofErr w:type="gramStart"/>
      <w:r w:rsidR="00266E76">
        <w:rPr>
          <w:rStyle w:val="Strong"/>
          <w:rFonts w:ascii="Arial" w:hAnsi="Arial" w:cs="Arial"/>
          <w:sz w:val="21"/>
          <w:szCs w:val="21"/>
        </w:rPr>
        <w:t>11</w:t>
      </w:r>
      <w:r w:rsidRPr="006000ED">
        <w:rPr>
          <w:rFonts w:ascii="Arial" w:hAnsi="Arial" w:cs="Arial"/>
          <w:sz w:val="21"/>
          <w:szCs w:val="21"/>
        </w:rPr>
        <w:t>:</w:t>
      </w:r>
      <w:r w:rsidR="00B34E0E" w:rsidRPr="00B34E0E">
        <w:rPr>
          <w:rFonts w:ascii="Arial" w:hAnsi="Arial" w:cs="Arial"/>
          <w:sz w:val="21"/>
          <w:szCs w:val="21"/>
        </w:rPr>
        <w:t>For</w:t>
      </w:r>
      <w:proofErr w:type="gramEnd"/>
      <w:r w:rsidR="00B34E0E" w:rsidRPr="00B34E0E">
        <w:rPr>
          <w:rFonts w:ascii="Arial" w:hAnsi="Arial" w:cs="Arial"/>
          <w:sz w:val="21"/>
          <w:szCs w:val="21"/>
        </w:rPr>
        <w:t xml:space="preserve"> group-based access scenarios, RAN2 should define a method where the reader assigns separate re-access occasions for different groups of devices. This ensures that devices within a group that failed their initial access attempt do not collide during re-access. The reader can </w:t>
      </w:r>
      <w:r w:rsidR="00B34E0E" w:rsidRPr="00B34E0E">
        <w:rPr>
          <w:rFonts w:ascii="Arial" w:hAnsi="Arial" w:cs="Arial"/>
          <w:sz w:val="21"/>
          <w:szCs w:val="21"/>
        </w:rPr>
        <w:lastRenderedPageBreak/>
        <w:t>dynamically allocate re-access slots based on the size of the group and the number of devices that require re-access.</w:t>
      </w:r>
    </w:p>
    <w:p w14:paraId="43ED0736" w14:textId="38F57254" w:rsidR="008346C2" w:rsidRPr="00466F79" w:rsidRDefault="008346C2" w:rsidP="006133F2">
      <w:pPr>
        <w:pStyle w:val="NormalWeb"/>
        <w:rPr>
          <w:rFonts w:ascii="Arial" w:hAnsi="Arial" w:cs="Arial"/>
          <w:sz w:val="21"/>
          <w:szCs w:val="21"/>
        </w:rPr>
      </w:pPr>
      <w:r w:rsidRPr="006000ED">
        <w:rPr>
          <w:rStyle w:val="Strong"/>
          <w:rFonts w:ascii="Arial" w:hAnsi="Arial" w:cs="Arial"/>
          <w:sz w:val="21"/>
          <w:szCs w:val="21"/>
        </w:rPr>
        <w:t xml:space="preserve">Proposal </w:t>
      </w:r>
      <w:proofErr w:type="gramStart"/>
      <w:r w:rsidR="00266E76">
        <w:rPr>
          <w:rStyle w:val="Strong"/>
          <w:rFonts w:ascii="Arial" w:hAnsi="Arial" w:cs="Arial"/>
          <w:sz w:val="21"/>
          <w:szCs w:val="21"/>
        </w:rPr>
        <w:t>12</w:t>
      </w:r>
      <w:r w:rsidRPr="006000ED">
        <w:rPr>
          <w:rFonts w:ascii="Arial" w:hAnsi="Arial" w:cs="Arial"/>
          <w:sz w:val="21"/>
          <w:szCs w:val="21"/>
        </w:rPr>
        <w:t>:</w:t>
      </w:r>
      <w:r w:rsidR="00B34E0E" w:rsidRPr="00B34E0E">
        <w:rPr>
          <w:rFonts w:ascii="Arial" w:hAnsi="Arial" w:cs="Arial"/>
          <w:sz w:val="21"/>
          <w:szCs w:val="21"/>
        </w:rPr>
        <w:t>The</w:t>
      </w:r>
      <w:proofErr w:type="gramEnd"/>
      <w:r w:rsidR="00B34E0E" w:rsidRPr="00B34E0E">
        <w:rPr>
          <w:rFonts w:ascii="Arial" w:hAnsi="Arial" w:cs="Arial"/>
          <w:sz w:val="21"/>
          <w:szCs w:val="21"/>
        </w:rPr>
        <w:t xml:space="preserve"> re-access occasions for group-based access should be communicated through a dedicated R2D message, allowing the reader to assign specific time slots and frequency bands to different groups. This reduces contention between devices within the group and ensures that re-access is managed efficiently.</w:t>
      </w:r>
    </w:p>
    <w:p w14:paraId="3DC14D78" w14:textId="77777777" w:rsidR="000A6559" w:rsidRPr="008346C2" w:rsidRDefault="000A6559" w:rsidP="006133F2">
      <w:pPr>
        <w:spacing w:before="100" w:beforeAutospacing="1" w:after="100" w:afterAutospacing="1"/>
        <w:rPr>
          <w:rFonts w:ascii="MS PGothic" w:eastAsia="MS PGothic" w:hAnsi="MS PGothic" w:cs="MS PGothic"/>
          <w:sz w:val="24"/>
          <w:szCs w:val="24"/>
        </w:rPr>
      </w:pPr>
    </w:p>
    <w:p w14:paraId="3BC5C4C5" w14:textId="77777777" w:rsidR="000A6559" w:rsidRPr="000A6559" w:rsidRDefault="000A6559" w:rsidP="006133F2">
      <w:pPr>
        <w:keepNext/>
        <w:keepLines/>
        <w:numPr>
          <w:ilvl w:val="0"/>
          <w:numId w:val="23"/>
        </w:numPr>
        <w:pBdr>
          <w:top w:val="single" w:sz="12" w:space="3" w:color="auto"/>
        </w:pBdr>
        <w:tabs>
          <w:tab w:val="clear" w:pos="432"/>
        </w:tabs>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ab/>
        <w:t>Conclusions</w:t>
      </w:r>
    </w:p>
    <w:p w14:paraId="3AC6EAD0" w14:textId="090E1F73" w:rsidR="004E18E2" w:rsidRPr="00974508" w:rsidRDefault="00974508" w:rsidP="006133F2">
      <w:pPr>
        <w:overflowPunct w:val="0"/>
        <w:autoSpaceDE w:val="0"/>
        <w:autoSpaceDN w:val="0"/>
        <w:adjustRightInd w:val="0"/>
        <w:spacing w:line="360" w:lineRule="auto"/>
        <w:textAlignment w:val="baseline"/>
        <w:rPr>
          <w:rFonts w:eastAsia="MS Mincho" w:cs="Arial"/>
          <w:sz w:val="24"/>
          <w:szCs w:val="16"/>
          <w:u w:val="single"/>
        </w:rPr>
      </w:pPr>
      <w:r w:rsidRPr="00974508">
        <w:rPr>
          <w:rFonts w:eastAsia="MS Mincho" w:cs="Arial"/>
          <w:sz w:val="24"/>
          <w:szCs w:val="16"/>
          <w:u w:val="single"/>
        </w:rPr>
        <w:t>AS Scheduling ID</w:t>
      </w:r>
    </w:p>
    <w:p w14:paraId="701BB58D" w14:textId="77777777" w:rsidR="00974508" w:rsidRPr="00622681" w:rsidRDefault="00974508" w:rsidP="006133F2">
      <w:pPr>
        <w:ind w:left="-61"/>
      </w:pPr>
      <w:r w:rsidRPr="00622681">
        <w:rPr>
          <w:b/>
          <w:bCs/>
        </w:rPr>
        <w:t>Proposal</w:t>
      </w:r>
      <w:r>
        <w:rPr>
          <w:b/>
          <w:bCs/>
        </w:rPr>
        <w:t>1</w:t>
      </w:r>
      <w:r w:rsidRPr="00622681">
        <w:t xml:space="preserve">: For CBRA, the AS Scheduling ID </w:t>
      </w:r>
      <w:r>
        <w:t xml:space="preserve">could </w:t>
      </w:r>
      <w:r w:rsidRPr="00622681">
        <w:t xml:space="preserve">be assigned </w:t>
      </w:r>
      <w:r>
        <w:t xml:space="preserve">dynamically </w:t>
      </w:r>
      <w:r w:rsidRPr="00622681">
        <w:t>after Msg2:</w:t>
      </w:r>
    </w:p>
    <w:p w14:paraId="7210CA85" w14:textId="77777777" w:rsidR="00974508" w:rsidRPr="00622681" w:rsidRDefault="00974508" w:rsidP="006133F2">
      <w:pPr>
        <w:ind w:left="659"/>
      </w:pPr>
      <w:r w:rsidRPr="00622681">
        <w:rPr>
          <w:b/>
          <w:bCs/>
        </w:rPr>
        <w:t>Option 1</w:t>
      </w:r>
      <w:r w:rsidRPr="00622681">
        <w:t xml:space="preserve">: Reuse the </w:t>
      </w:r>
      <w:r w:rsidRPr="00622681">
        <w:rPr>
          <w:b/>
          <w:bCs/>
        </w:rPr>
        <w:t>random ID from Msg1</w:t>
      </w:r>
      <w:r w:rsidRPr="00622681">
        <w:t xml:space="preserve"> as the AS Scheduling ID, provided that no collision risk is detected</w:t>
      </w:r>
      <w:r>
        <w:t xml:space="preserve"> by reader.</w:t>
      </w:r>
    </w:p>
    <w:p w14:paraId="09364A87" w14:textId="77777777" w:rsidR="00974508" w:rsidRDefault="00974508" w:rsidP="006133F2">
      <w:pPr>
        <w:ind w:left="659"/>
      </w:pPr>
      <w:r w:rsidRPr="00622681">
        <w:rPr>
          <w:b/>
          <w:bCs/>
        </w:rPr>
        <w:t>Option 2</w:t>
      </w:r>
      <w:r w:rsidRPr="00622681">
        <w:t xml:space="preserve">: </w:t>
      </w:r>
      <w:r>
        <w:t xml:space="preserve">Reader </w:t>
      </w:r>
      <w:proofErr w:type="gramStart"/>
      <w:r>
        <w:t>a</w:t>
      </w:r>
      <w:r w:rsidRPr="00622681">
        <w:t>ssign</w:t>
      </w:r>
      <w:proofErr w:type="gramEnd"/>
      <w:r w:rsidRPr="00622681">
        <w:t xml:space="preserve"> a </w:t>
      </w:r>
      <w:r w:rsidRPr="00622681">
        <w:rPr>
          <w:b/>
          <w:bCs/>
        </w:rPr>
        <w:t>new AS Scheduling ID</w:t>
      </w:r>
      <w:r w:rsidRPr="00622681">
        <w:t xml:space="preserve"> in Msg2, particularly in high-density environments, where the risk of collisions is</w:t>
      </w:r>
      <w:r>
        <w:t xml:space="preserve"> high.</w:t>
      </w:r>
    </w:p>
    <w:p w14:paraId="3C3AA7F7" w14:textId="3A4ACC0A" w:rsidR="00974508" w:rsidRPr="00622681" w:rsidRDefault="00974508" w:rsidP="006133F2">
      <w:pPr>
        <w:ind w:left="-61"/>
      </w:pPr>
      <w:r w:rsidRPr="00622681">
        <w:rPr>
          <w:b/>
          <w:bCs/>
        </w:rPr>
        <w:t>Proposal</w:t>
      </w:r>
      <w:r>
        <w:rPr>
          <w:b/>
          <w:bCs/>
        </w:rPr>
        <w:t>2</w:t>
      </w:r>
      <w:r w:rsidRPr="00622681">
        <w:t xml:space="preserve">: </w:t>
      </w:r>
      <w:r w:rsidRPr="00565071">
        <w:t xml:space="preserve">In CFRA, the reader </w:t>
      </w:r>
      <w:proofErr w:type="gramStart"/>
      <w:r w:rsidRPr="00565071">
        <w:t>assign</w:t>
      </w:r>
      <w:proofErr w:type="gramEnd"/>
      <w:r w:rsidRPr="00565071">
        <w:t xml:space="preserve"> a unique AS Scheduling ID during the first R2D transmission. This ID will be valid for the duration of the session, ensuring that each device can be uniquely identified for both D2R and R2D procedures</w:t>
      </w:r>
      <w:r>
        <w:t>.</w:t>
      </w:r>
    </w:p>
    <w:p w14:paraId="73310FDE" w14:textId="54B954B6" w:rsidR="00974508" w:rsidRPr="00974508" w:rsidRDefault="00974508" w:rsidP="006133F2">
      <w:pPr>
        <w:ind w:left="-61"/>
      </w:pPr>
      <w:r w:rsidRPr="00622681">
        <w:rPr>
          <w:b/>
          <w:bCs/>
        </w:rPr>
        <w:t>Proposal</w:t>
      </w:r>
      <w:r>
        <w:rPr>
          <w:b/>
          <w:bCs/>
        </w:rPr>
        <w:t>3</w:t>
      </w:r>
      <w:r w:rsidRPr="00622681">
        <w:t xml:space="preserve">: </w:t>
      </w:r>
      <w:r w:rsidRPr="00565071">
        <w:t xml:space="preserve">The AS Scheduling ID </w:t>
      </w:r>
      <w:r>
        <w:t>to</w:t>
      </w:r>
      <w:r w:rsidRPr="00565071">
        <w:t xml:space="preserve"> be session-specific and expire once the D2R and R2D transmissions are complete. If further communication is required, the reader should assign a new AS Scheduling ID. This ensures efficient ID management and reduces the risk of long-term ID conflicts.</w:t>
      </w:r>
    </w:p>
    <w:p w14:paraId="4A9713A6" w14:textId="64F3BABC" w:rsidR="00974508" w:rsidRPr="00622681" w:rsidRDefault="00974508" w:rsidP="006133F2">
      <w:pPr>
        <w:ind w:left="-61"/>
      </w:pPr>
      <w:r w:rsidRPr="00622681">
        <w:rPr>
          <w:b/>
          <w:bCs/>
        </w:rPr>
        <w:t>Proposal</w:t>
      </w:r>
      <w:r>
        <w:rPr>
          <w:b/>
          <w:bCs/>
        </w:rPr>
        <w:t>4</w:t>
      </w:r>
      <w:r w:rsidRPr="00622681">
        <w:t xml:space="preserve">: </w:t>
      </w:r>
      <w:r w:rsidRPr="00565071">
        <w:t xml:space="preserve">In group-based access scenarios, the reader </w:t>
      </w:r>
      <w:proofErr w:type="gramStart"/>
      <w:r w:rsidRPr="00565071">
        <w:t>assign</w:t>
      </w:r>
      <w:proofErr w:type="gramEnd"/>
      <w:r w:rsidRPr="00565071">
        <w:t xml:space="preserve"> individual AS Scheduling IDs to each device during the first R2D transmission. This ensures that every device in the group is uniquely identified and can be efficiently managed for both D2R and R2D transmissions.</w:t>
      </w:r>
      <w:r>
        <w:t xml:space="preserve"> </w:t>
      </w:r>
      <w:proofErr w:type="spellStart"/>
      <w:r>
        <w:t>Its</w:t>
      </w:r>
      <w:proofErr w:type="spellEnd"/>
      <w:r>
        <w:t xml:space="preserve"> important to identify device based on both group ID and individual ID.</w:t>
      </w:r>
    </w:p>
    <w:p w14:paraId="0F6FA48A" w14:textId="77777777" w:rsidR="00974508" w:rsidRPr="00974508" w:rsidRDefault="00974508" w:rsidP="006133F2">
      <w:pPr>
        <w:overflowPunct w:val="0"/>
        <w:autoSpaceDE w:val="0"/>
        <w:autoSpaceDN w:val="0"/>
        <w:adjustRightInd w:val="0"/>
        <w:spacing w:line="360" w:lineRule="auto"/>
        <w:textAlignment w:val="baseline"/>
        <w:rPr>
          <w:rFonts w:eastAsia="MS Mincho" w:cs="Arial"/>
          <w:sz w:val="32"/>
        </w:rPr>
      </w:pPr>
    </w:p>
    <w:p w14:paraId="6F234329" w14:textId="754F985C" w:rsidR="00974508" w:rsidRPr="00974508" w:rsidRDefault="00974508" w:rsidP="006133F2">
      <w:pPr>
        <w:overflowPunct w:val="0"/>
        <w:autoSpaceDE w:val="0"/>
        <w:autoSpaceDN w:val="0"/>
        <w:adjustRightInd w:val="0"/>
        <w:spacing w:line="360" w:lineRule="auto"/>
        <w:textAlignment w:val="baseline"/>
        <w:rPr>
          <w:rFonts w:eastAsia="MS Mincho" w:cs="Arial"/>
          <w:sz w:val="24"/>
          <w:szCs w:val="16"/>
          <w:u w:val="single"/>
        </w:rPr>
      </w:pPr>
      <w:r w:rsidRPr="00974508">
        <w:rPr>
          <w:rFonts w:eastAsia="MS Mincho" w:cs="Arial"/>
          <w:sz w:val="24"/>
          <w:szCs w:val="16"/>
          <w:u w:val="single"/>
        </w:rPr>
        <w:t>Slotted ALOHA</w:t>
      </w:r>
    </w:p>
    <w:p w14:paraId="542D6A49" w14:textId="327F563F" w:rsidR="00974508" w:rsidRPr="000A6559" w:rsidRDefault="00974508" w:rsidP="006133F2">
      <w:r w:rsidRPr="009F6450">
        <w:rPr>
          <w:b/>
          <w:bCs/>
        </w:rPr>
        <w:t>Proposal</w:t>
      </w:r>
      <w:r>
        <w:rPr>
          <w:b/>
          <w:bCs/>
        </w:rPr>
        <w:t xml:space="preserve"> 5</w:t>
      </w:r>
      <w:r w:rsidRPr="009F6450">
        <w:rPr>
          <w:b/>
          <w:bCs/>
        </w:rPr>
        <w:t>:</w:t>
      </w:r>
      <w:r w:rsidRPr="004F6953">
        <w:t xml:space="preserve"> RAN2 to </w:t>
      </w:r>
      <w:r>
        <w:t>d</w:t>
      </w:r>
      <w:r w:rsidRPr="004F6953">
        <w:t>efine a mechanism for dynamic scaling of access occasions with minimum and maximum thresholds for number of occasions communicated to devices via A-IoT Paging Message or R2D transmissions.</w:t>
      </w:r>
    </w:p>
    <w:p w14:paraId="578B9869" w14:textId="4C8E8845" w:rsidR="00974508" w:rsidRPr="00234512" w:rsidRDefault="00974508" w:rsidP="006133F2">
      <w:r w:rsidRPr="00B97D3A">
        <w:rPr>
          <w:b/>
          <w:bCs/>
        </w:rPr>
        <w:t>Proposal</w:t>
      </w:r>
      <w:r>
        <w:rPr>
          <w:b/>
          <w:bCs/>
        </w:rPr>
        <w:t xml:space="preserve"> 6</w:t>
      </w:r>
      <w:r w:rsidRPr="00B97D3A">
        <w:rPr>
          <w:b/>
          <w:bCs/>
        </w:rPr>
        <w:t xml:space="preserve">: </w:t>
      </w:r>
      <w:r w:rsidRPr="00234512">
        <w:t xml:space="preserve">RAN2 </w:t>
      </w:r>
      <w:r>
        <w:t xml:space="preserve">to </w:t>
      </w:r>
      <w:r w:rsidRPr="00234512">
        <w:t>define a hybrid approach where:</w:t>
      </w:r>
    </w:p>
    <w:p w14:paraId="2162E477" w14:textId="77777777" w:rsidR="00974508" w:rsidRPr="00234512" w:rsidRDefault="00974508" w:rsidP="006133F2">
      <w:pPr>
        <w:numPr>
          <w:ilvl w:val="0"/>
          <w:numId w:val="83"/>
        </w:numPr>
      </w:pPr>
      <w:r w:rsidRPr="00234512">
        <w:t>The A-IoT Paging Message communicates the initial set of access occasions for Msg1.</w:t>
      </w:r>
    </w:p>
    <w:p w14:paraId="69E3676B" w14:textId="2A381F3C" w:rsidR="00974508" w:rsidRPr="00234512" w:rsidRDefault="00974508" w:rsidP="006133F2">
      <w:pPr>
        <w:numPr>
          <w:ilvl w:val="0"/>
          <w:numId w:val="83"/>
        </w:numPr>
      </w:pPr>
      <w:r w:rsidRPr="00234512">
        <w:t>QueryRep-like R2D messages provide dynamic updates to access occasions during the access round</w:t>
      </w:r>
      <w:r>
        <w:t>.</w:t>
      </w:r>
    </w:p>
    <w:p w14:paraId="0F8749F8" w14:textId="1E122759" w:rsidR="00974508" w:rsidRPr="00974508" w:rsidRDefault="00974508" w:rsidP="006133F2">
      <w:pPr>
        <w:overflowPunct w:val="0"/>
        <w:autoSpaceDE w:val="0"/>
        <w:autoSpaceDN w:val="0"/>
        <w:adjustRightInd w:val="0"/>
        <w:spacing w:line="360" w:lineRule="auto"/>
        <w:textAlignment w:val="baseline"/>
        <w:rPr>
          <w:rFonts w:eastAsia="MS Mincho" w:cs="Arial"/>
          <w:sz w:val="24"/>
          <w:szCs w:val="16"/>
          <w:u w:val="single"/>
        </w:rPr>
      </w:pPr>
      <w:r w:rsidRPr="00974508">
        <w:rPr>
          <w:rFonts w:eastAsia="MS Mincho" w:cs="Arial"/>
          <w:sz w:val="24"/>
          <w:szCs w:val="16"/>
          <w:u w:val="single"/>
        </w:rPr>
        <w:t>Handling of Failure and Success cases</w:t>
      </w:r>
    </w:p>
    <w:p w14:paraId="680E786A" w14:textId="77777777" w:rsidR="00974508" w:rsidRPr="00D53955" w:rsidRDefault="00974508" w:rsidP="006133F2">
      <w:pPr>
        <w:spacing w:before="100" w:beforeAutospacing="1" w:after="100" w:afterAutospacing="1"/>
        <w:rPr>
          <w:rFonts w:eastAsia="MS PGothic" w:cs="Arial"/>
          <w:szCs w:val="21"/>
        </w:rPr>
      </w:pPr>
      <w:r w:rsidRPr="008346C2">
        <w:rPr>
          <w:rFonts w:eastAsia="MS PGothic" w:cs="Arial"/>
          <w:b/>
          <w:bCs/>
          <w:szCs w:val="21"/>
        </w:rPr>
        <w:t xml:space="preserve">Proposal </w:t>
      </w:r>
      <w:r>
        <w:rPr>
          <w:rFonts w:eastAsia="MS PGothic" w:cs="Arial"/>
          <w:b/>
          <w:bCs/>
          <w:szCs w:val="21"/>
        </w:rPr>
        <w:t>7</w:t>
      </w:r>
      <w:r w:rsidRPr="008346C2">
        <w:rPr>
          <w:rFonts w:eastAsia="MS PGothic" w:cs="Arial"/>
          <w:szCs w:val="21"/>
        </w:rPr>
        <w:t>:</w:t>
      </w:r>
      <w:r w:rsidRPr="008346C2">
        <w:rPr>
          <w:rFonts w:eastAsia="MS PGothic" w:cs="Arial"/>
          <w:szCs w:val="21"/>
        </w:rPr>
        <w:br/>
      </w:r>
      <w:r w:rsidRPr="00D53955">
        <w:rPr>
          <w:rFonts w:eastAsia="MS PGothic" w:cs="Arial"/>
          <w:szCs w:val="21"/>
        </w:rPr>
        <w:t>RAN2 adopt a hybrid failure/success indication mechanism, where:</w:t>
      </w:r>
    </w:p>
    <w:p w14:paraId="0E2E576C" w14:textId="77777777" w:rsidR="00974508" w:rsidRPr="00D53955" w:rsidRDefault="00974508" w:rsidP="006133F2">
      <w:pPr>
        <w:numPr>
          <w:ilvl w:val="0"/>
          <w:numId w:val="84"/>
        </w:numPr>
        <w:spacing w:before="100" w:beforeAutospacing="1" w:after="100" w:afterAutospacing="1"/>
        <w:rPr>
          <w:rFonts w:eastAsia="MS PGothic" w:cs="Arial"/>
          <w:szCs w:val="21"/>
        </w:rPr>
      </w:pPr>
      <w:r w:rsidRPr="00D53955">
        <w:rPr>
          <w:rFonts w:eastAsia="MS PGothic" w:cs="Arial"/>
          <w:szCs w:val="21"/>
        </w:rPr>
        <w:lastRenderedPageBreak/>
        <w:t>Explicit failure/success indications are used when no further R2D data is expected, ensuring the device receives clear feedback on the status of its transmission or in case</w:t>
      </w:r>
      <w:r>
        <w:rPr>
          <w:rFonts w:eastAsia="MS PGothic" w:cs="Arial"/>
          <w:szCs w:val="21"/>
        </w:rPr>
        <w:t>.</w:t>
      </w:r>
      <w:r w:rsidRPr="00D53955">
        <w:rPr>
          <w:rFonts w:eastAsia="MS PGothic" w:cs="Arial"/>
          <w:szCs w:val="21"/>
        </w:rPr>
        <w:t xml:space="preserve"> </w:t>
      </w:r>
    </w:p>
    <w:p w14:paraId="22DC86B4" w14:textId="77777777" w:rsidR="00974508" w:rsidRPr="00D53955" w:rsidRDefault="00974508" w:rsidP="006133F2">
      <w:pPr>
        <w:numPr>
          <w:ilvl w:val="0"/>
          <w:numId w:val="84"/>
        </w:numPr>
        <w:spacing w:before="100" w:beforeAutospacing="1" w:after="100" w:afterAutospacing="1"/>
        <w:rPr>
          <w:rFonts w:eastAsia="MS PGothic" w:cs="Arial"/>
          <w:szCs w:val="21"/>
        </w:rPr>
      </w:pPr>
      <w:r w:rsidRPr="00D53955">
        <w:rPr>
          <w:rFonts w:eastAsia="MS PGothic" w:cs="Arial"/>
          <w:szCs w:val="21"/>
        </w:rPr>
        <w:t>Implicit indications (absence of failure indication) are used when further R2D data is expected, implying that the previous D2R transmission was successful. This reduces unnecessary signaling, particularly in dense networks where multiple transmissions are anticipated.</w:t>
      </w:r>
    </w:p>
    <w:p w14:paraId="0A102A11" w14:textId="77777777" w:rsidR="00974508" w:rsidRPr="008346C2" w:rsidRDefault="00974508" w:rsidP="006133F2">
      <w:pPr>
        <w:spacing w:before="100" w:beforeAutospacing="1" w:after="100" w:afterAutospacing="1"/>
        <w:rPr>
          <w:rFonts w:eastAsia="MS PGothic" w:cs="Arial"/>
          <w:szCs w:val="21"/>
        </w:rPr>
      </w:pPr>
      <w:r w:rsidRPr="008346C2">
        <w:rPr>
          <w:rFonts w:eastAsia="MS PGothic" w:cs="Arial"/>
          <w:b/>
          <w:bCs/>
          <w:szCs w:val="21"/>
        </w:rPr>
        <w:t xml:space="preserve">Proposal </w:t>
      </w:r>
      <w:r>
        <w:rPr>
          <w:rFonts w:eastAsia="MS PGothic" w:cs="Arial"/>
          <w:b/>
          <w:bCs/>
          <w:szCs w:val="21"/>
        </w:rPr>
        <w:t>8</w:t>
      </w:r>
      <w:r w:rsidRPr="008346C2">
        <w:rPr>
          <w:rFonts w:eastAsia="MS PGothic" w:cs="Arial"/>
          <w:szCs w:val="21"/>
        </w:rPr>
        <w:t>:</w:t>
      </w:r>
      <w:r w:rsidRPr="008346C2">
        <w:rPr>
          <w:rFonts w:eastAsia="MS PGothic" w:cs="Arial"/>
          <w:szCs w:val="21"/>
        </w:rPr>
        <w:br/>
        <w:t xml:space="preserve">RAN2 </w:t>
      </w:r>
      <w:r>
        <w:rPr>
          <w:rFonts w:eastAsia="MS PGothic" w:cs="Arial"/>
          <w:szCs w:val="21"/>
        </w:rPr>
        <w:t>adopt dynamic</w:t>
      </w:r>
      <w:r w:rsidRPr="008346C2">
        <w:rPr>
          <w:rFonts w:eastAsia="MS PGothic" w:cs="Arial"/>
          <w:b/>
          <w:bCs/>
          <w:szCs w:val="21"/>
        </w:rPr>
        <w:t xml:space="preserve"> re-access mechanism</w:t>
      </w:r>
      <w:r w:rsidRPr="008346C2">
        <w:rPr>
          <w:rFonts w:eastAsia="MS PGothic" w:cs="Arial"/>
          <w:szCs w:val="21"/>
        </w:rPr>
        <w:t>, where:</w:t>
      </w:r>
    </w:p>
    <w:p w14:paraId="292A9788" w14:textId="77777777" w:rsidR="00974508" w:rsidRPr="00D53955" w:rsidRDefault="00974508" w:rsidP="006133F2">
      <w:pPr>
        <w:numPr>
          <w:ilvl w:val="0"/>
          <w:numId w:val="85"/>
        </w:numPr>
        <w:spacing w:before="100" w:beforeAutospacing="1" w:after="100" w:afterAutospacing="1"/>
        <w:rPr>
          <w:rFonts w:eastAsia="MS PGothic" w:cs="Arial"/>
          <w:szCs w:val="21"/>
        </w:rPr>
      </w:pPr>
      <w:r w:rsidRPr="00D53955">
        <w:rPr>
          <w:rFonts w:eastAsia="MS PGothic" w:cs="Arial"/>
          <w:szCs w:val="21"/>
        </w:rPr>
        <w:t>After detecting a D2R transmission failure, the reader should assign immediate re-access opportunities via an R2D transmission, ensuring that failed devices can retry access in the next</w:t>
      </w:r>
      <w:r>
        <w:rPr>
          <w:rFonts w:eastAsia="MS PGothic" w:cs="Arial"/>
          <w:szCs w:val="21"/>
        </w:rPr>
        <w:t xml:space="preserve"> </w:t>
      </w:r>
      <w:r w:rsidRPr="00D53955">
        <w:rPr>
          <w:rFonts w:eastAsia="MS PGothic" w:cs="Arial"/>
          <w:szCs w:val="21"/>
        </w:rPr>
        <w:t xml:space="preserve">available time slot, minimizing delays. </w:t>
      </w:r>
    </w:p>
    <w:p w14:paraId="62040F93" w14:textId="77777777" w:rsidR="00974508" w:rsidRPr="00D53955" w:rsidRDefault="00974508" w:rsidP="006133F2">
      <w:pPr>
        <w:numPr>
          <w:ilvl w:val="0"/>
          <w:numId w:val="85"/>
        </w:numPr>
        <w:spacing w:before="100" w:beforeAutospacing="1" w:after="100" w:afterAutospacing="1"/>
        <w:rPr>
          <w:rFonts w:eastAsia="MS PGothic" w:cs="Arial"/>
          <w:szCs w:val="21"/>
        </w:rPr>
      </w:pPr>
      <w:r>
        <w:rPr>
          <w:rFonts w:eastAsia="MS PGothic" w:cs="Arial"/>
          <w:szCs w:val="21"/>
        </w:rPr>
        <w:t>i</w:t>
      </w:r>
      <w:r w:rsidRPr="00D53955">
        <w:rPr>
          <w:rFonts w:eastAsia="MS PGothic" w:cs="Arial"/>
          <w:szCs w:val="21"/>
        </w:rPr>
        <w:t>n high-density networks, where retrying access during the next available slot may cause further contention, the reader should schedule re-access opportunities between A-IoT paging rounds. This ensures that failed devices retry access in a controlled and optimized manner, avoiding further collisions.</w:t>
      </w:r>
    </w:p>
    <w:p w14:paraId="701097B1" w14:textId="4CFCB712" w:rsidR="00974508" w:rsidRPr="00974508" w:rsidRDefault="00974508" w:rsidP="006133F2">
      <w:pPr>
        <w:overflowPunct w:val="0"/>
        <w:autoSpaceDE w:val="0"/>
        <w:autoSpaceDN w:val="0"/>
        <w:adjustRightInd w:val="0"/>
        <w:spacing w:line="360" w:lineRule="auto"/>
        <w:textAlignment w:val="baseline"/>
        <w:rPr>
          <w:rFonts w:eastAsia="MS Mincho" w:cs="Arial"/>
          <w:sz w:val="24"/>
          <w:szCs w:val="16"/>
          <w:u w:val="single"/>
        </w:rPr>
      </w:pPr>
      <w:r w:rsidRPr="00974508">
        <w:rPr>
          <w:rFonts w:eastAsia="MS Mincho" w:cs="Arial"/>
          <w:sz w:val="24"/>
          <w:szCs w:val="16"/>
          <w:u w:val="single"/>
        </w:rPr>
        <w:t>Re-Access Mechanism</w:t>
      </w:r>
    </w:p>
    <w:p w14:paraId="0EFC4622" w14:textId="333ED2D3" w:rsidR="00974508" w:rsidRPr="00A13A99" w:rsidRDefault="00974508" w:rsidP="006133F2">
      <w:pPr>
        <w:pStyle w:val="NormalWeb"/>
        <w:rPr>
          <w:rFonts w:ascii="Arial" w:hAnsi="Arial" w:cs="Arial"/>
          <w:sz w:val="21"/>
          <w:szCs w:val="21"/>
        </w:rPr>
      </w:pPr>
      <w:r w:rsidRPr="00A13A99">
        <w:rPr>
          <w:rStyle w:val="Strong"/>
          <w:rFonts w:ascii="Arial" w:hAnsi="Arial" w:cs="Arial"/>
          <w:sz w:val="21"/>
          <w:szCs w:val="21"/>
        </w:rPr>
        <w:t xml:space="preserve">Proposal </w:t>
      </w:r>
      <w:r w:rsidR="00465CE9">
        <w:rPr>
          <w:rStyle w:val="Strong"/>
          <w:rFonts w:ascii="Arial" w:hAnsi="Arial" w:cs="Arial"/>
          <w:sz w:val="21"/>
          <w:szCs w:val="21"/>
        </w:rPr>
        <w:t>9</w:t>
      </w:r>
      <w:r w:rsidR="00465CE9" w:rsidRPr="00A13A99">
        <w:rPr>
          <w:rFonts w:ascii="Arial" w:hAnsi="Arial" w:cs="Arial"/>
          <w:sz w:val="21"/>
          <w:szCs w:val="21"/>
        </w:rPr>
        <w:t>:</w:t>
      </w:r>
      <w:r w:rsidR="00465CE9" w:rsidRPr="00266E76">
        <w:rPr>
          <w:rFonts w:ascii="Arial" w:hAnsi="Arial" w:cs="Arial"/>
          <w:sz w:val="21"/>
          <w:szCs w:val="21"/>
        </w:rPr>
        <w:t xml:space="preserve"> The</w:t>
      </w:r>
      <w:r w:rsidRPr="00266E76">
        <w:rPr>
          <w:rFonts w:ascii="Arial" w:hAnsi="Arial" w:cs="Arial"/>
          <w:sz w:val="21"/>
          <w:szCs w:val="21"/>
        </w:rPr>
        <w:t xml:space="preserve"> reader can pre-assign specific re-access occasions for devices that have experienced transmission failures, ensuring that these retries do not interfere with new access attempts. These pre-assigned occasions could be communicated during A-IoT paging or via a QueryRep-like R2D message.</w:t>
      </w:r>
    </w:p>
    <w:p w14:paraId="2207D332" w14:textId="440F2AA6" w:rsidR="00974508" w:rsidRDefault="00974508" w:rsidP="006133F2">
      <w:r w:rsidRPr="006000ED">
        <w:rPr>
          <w:b/>
          <w:bCs/>
        </w:rPr>
        <w:t xml:space="preserve">Proposal </w:t>
      </w:r>
      <w:r w:rsidR="00465CE9">
        <w:rPr>
          <w:b/>
          <w:bCs/>
        </w:rPr>
        <w:t>10</w:t>
      </w:r>
      <w:r w:rsidR="00465CE9" w:rsidRPr="006000ED">
        <w:t>:</w:t>
      </w:r>
      <w:r w:rsidR="00465CE9" w:rsidRPr="00840028">
        <w:t xml:space="preserve"> In</w:t>
      </w:r>
      <w:r w:rsidRPr="00840028">
        <w:t xml:space="preserve"> high-density environments, the reader should have the ability to schedule dedicated re-access slots both during and between A-IoT paging rounds. These re-access opportunities should be communicated to devices through a separate R2D message, specifying the time-frequency resources and re-access windows</w:t>
      </w:r>
    </w:p>
    <w:p w14:paraId="5D761432" w14:textId="6B2ECBAE" w:rsidR="00974508" w:rsidRDefault="00974508" w:rsidP="006133F2">
      <w:r>
        <w:t>Group based re-access:</w:t>
      </w:r>
    </w:p>
    <w:p w14:paraId="3C770C6B" w14:textId="77777777" w:rsidR="00974508" w:rsidRPr="006000ED" w:rsidRDefault="00974508" w:rsidP="006133F2">
      <w:pPr>
        <w:pStyle w:val="NormalWeb"/>
        <w:rPr>
          <w:rFonts w:ascii="Arial" w:hAnsi="Arial" w:cs="Arial"/>
          <w:sz w:val="21"/>
          <w:szCs w:val="21"/>
        </w:rPr>
      </w:pPr>
      <w:r w:rsidRPr="006000ED">
        <w:rPr>
          <w:rStyle w:val="Strong"/>
          <w:rFonts w:ascii="Arial" w:hAnsi="Arial" w:cs="Arial"/>
          <w:sz w:val="21"/>
          <w:szCs w:val="21"/>
        </w:rPr>
        <w:t xml:space="preserve">Proposal </w:t>
      </w:r>
      <w:r>
        <w:rPr>
          <w:rStyle w:val="Strong"/>
          <w:rFonts w:ascii="Arial" w:hAnsi="Arial" w:cs="Arial"/>
          <w:sz w:val="21"/>
          <w:szCs w:val="21"/>
        </w:rPr>
        <w:t>11</w:t>
      </w:r>
      <w:r w:rsidRPr="006000ED">
        <w:rPr>
          <w:rFonts w:ascii="Arial" w:hAnsi="Arial" w:cs="Arial"/>
          <w:sz w:val="21"/>
          <w:szCs w:val="21"/>
        </w:rPr>
        <w:t>:</w:t>
      </w:r>
      <w:r w:rsidRPr="006000ED">
        <w:rPr>
          <w:rFonts w:ascii="Arial" w:hAnsi="Arial" w:cs="Arial"/>
          <w:sz w:val="21"/>
          <w:szCs w:val="21"/>
        </w:rPr>
        <w:br/>
      </w:r>
      <w:r w:rsidRPr="00B34E0E">
        <w:rPr>
          <w:rFonts w:ascii="Arial" w:hAnsi="Arial" w:cs="Arial"/>
          <w:sz w:val="21"/>
          <w:szCs w:val="21"/>
        </w:rPr>
        <w:t>For group-based access scenarios, RAN2 should define a method where the reader assigns separate re-access occasions for different groups of devices. This ensures that devices within a group that failed their initial access attempt do not collide during re-access. The reader can dynamically allocate re-access slots based on the size of the group and the number of devices that require re-access.</w:t>
      </w:r>
    </w:p>
    <w:p w14:paraId="3E24405C" w14:textId="77777777" w:rsidR="00974508" w:rsidRPr="00466F79" w:rsidRDefault="00974508" w:rsidP="006133F2">
      <w:pPr>
        <w:pStyle w:val="NormalWeb"/>
        <w:rPr>
          <w:rFonts w:ascii="Arial" w:hAnsi="Arial" w:cs="Arial"/>
          <w:sz w:val="21"/>
          <w:szCs w:val="21"/>
        </w:rPr>
      </w:pPr>
      <w:r w:rsidRPr="006000ED">
        <w:rPr>
          <w:rStyle w:val="Strong"/>
          <w:rFonts w:ascii="Arial" w:hAnsi="Arial" w:cs="Arial"/>
          <w:sz w:val="21"/>
          <w:szCs w:val="21"/>
        </w:rPr>
        <w:t xml:space="preserve">Proposal </w:t>
      </w:r>
      <w:r>
        <w:rPr>
          <w:rStyle w:val="Strong"/>
          <w:rFonts w:ascii="Arial" w:hAnsi="Arial" w:cs="Arial"/>
          <w:sz w:val="21"/>
          <w:szCs w:val="21"/>
        </w:rPr>
        <w:t>12</w:t>
      </w:r>
      <w:r w:rsidRPr="006000ED">
        <w:rPr>
          <w:rFonts w:ascii="Arial" w:hAnsi="Arial" w:cs="Arial"/>
          <w:sz w:val="21"/>
          <w:szCs w:val="21"/>
        </w:rPr>
        <w:t>:</w:t>
      </w:r>
      <w:r w:rsidRPr="006000ED">
        <w:rPr>
          <w:rFonts w:ascii="Arial" w:hAnsi="Arial" w:cs="Arial"/>
          <w:sz w:val="21"/>
          <w:szCs w:val="21"/>
        </w:rPr>
        <w:br/>
      </w:r>
      <w:r w:rsidRPr="00B34E0E">
        <w:rPr>
          <w:rFonts w:ascii="Arial" w:hAnsi="Arial" w:cs="Arial"/>
          <w:sz w:val="21"/>
          <w:szCs w:val="21"/>
        </w:rPr>
        <w:t>The re-access occasions for group-based access should be communicated through a dedicated R2D message, allowing the reader to assign specific time slots and frequency bands to different groups. This reduces contention between devices within the group and ensures that re-access is managed efficiently.</w:t>
      </w:r>
    </w:p>
    <w:p w14:paraId="3A8E32DF" w14:textId="77777777" w:rsidR="00974508" w:rsidRPr="00974508" w:rsidRDefault="00974508" w:rsidP="000A6559">
      <w:pPr>
        <w:overflowPunct w:val="0"/>
        <w:autoSpaceDE w:val="0"/>
        <w:autoSpaceDN w:val="0"/>
        <w:adjustRightInd w:val="0"/>
        <w:spacing w:line="360" w:lineRule="auto"/>
        <w:jc w:val="both"/>
        <w:textAlignment w:val="baseline"/>
        <w:rPr>
          <w:rFonts w:ascii="Calibri" w:eastAsia="MS Mincho" w:hAnsi="Calibri" w:cs="Times New Roman"/>
          <w:bCs/>
          <w:sz w:val="22"/>
          <w:lang w:eastAsia="zh-CN"/>
        </w:rPr>
      </w:pPr>
    </w:p>
    <w:p w14:paraId="6BE13921" w14:textId="77777777" w:rsidR="000A6559" w:rsidRPr="000A6559" w:rsidRDefault="000A6559" w:rsidP="000A6559">
      <w:pPr>
        <w:keepNext/>
        <w:keepLines/>
        <w:numPr>
          <w:ilvl w:val="0"/>
          <w:numId w:val="23"/>
        </w:numPr>
        <w:pBdr>
          <w:top w:val="single" w:sz="12" w:space="3" w:color="auto"/>
        </w:pBdr>
        <w:tabs>
          <w:tab w:val="clear" w:pos="432"/>
        </w:tabs>
        <w:spacing w:before="240" w:line="259" w:lineRule="auto"/>
        <w:ind w:left="1134" w:hanging="1134"/>
        <w:outlineLvl w:val="0"/>
        <w:rPr>
          <w:rFonts w:eastAsia="SimSun" w:cs="Times New Roman"/>
          <w:sz w:val="36"/>
          <w:lang w:eastAsia="en-US"/>
        </w:rPr>
      </w:pPr>
      <w:r w:rsidRPr="000A6559">
        <w:rPr>
          <w:rFonts w:eastAsia="SimSun" w:cs="Times New Roman"/>
          <w:sz w:val="36"/>
          <w:lang w:eastAsia="en-US"/>
        </w:rPr>
        <w:t>References</w:t>
      </w:r>
    </w:p>
    <w:p w14:paraId="0409407B" w14:textId="04B6754D" w:rsidR="007E2FC8" w:rsidRDefault="00DF134B" w:rsidP="00452602">
      <w:pPr>
        <w:pStyle w:val="Reference"/>
      </w:pPr>
      <w:r>
        <w:rPr>
          <w:rFonts w:hint="eastAsia"/>
        </w:rPr>
        <w:t>[1]</w:t>
      </w:r>
      <w:r w:rsidR="00452602">
        <w:tab/>
      </w:r>
      <w:r>
        <w:t>Chair notes, RAN2#125bis.</w:t>
      </w:r>
    </w:p>
    <w:bookmarkEnd w:id="0"/>
    <w:p w14:paraId="10FBB448" w14:textId="4590FF2D" w:rsidR="009F20A9" w:rsidRDefault="009F20A9" w:rsidP="009F20A9">
      <w:pPr>
        <w:pStyle w:val="Reference"/>
      </w:pPr>
      <w:r>
        <w:rPr>
          <w:rFonts w:hint="eastAsia"/>
        </w:rPr>
        <w:t>[</w:t>
      </w:r>
      <w:r>
        <w:t>2</w:t>
      </w:r>
      <w:r>
        <w:rPr>
          <w:rFonts w:hint="eastAsia"/>
        </w:rPr>
        <w:t>]</w:t>
      </w:r>
      <w:r>
        <w:tab/>
        <w:t>Chair notes, RAN2#126</w:t>
      </w:r>
    </w:p>
    <w:p w14:paraId="3872778B" w14:textId="48D5C231" w:rsidR="00085B7A" w:rsidRDefault="00085B7A" w:rsidP="009F20A9">
      <w:pPr>
        <w:pStyle w:val="Reference"/>
      </w:pPr>
      <w:r>
        <w:t>[3] Char notes RAN2#127</w:t>
      </w:r>
    </w:p>
    <w:p w14:paraId="31EFA04C" w14:textId="030EA67C" w:rsidR="00085B7A" w:rsidRDefault="00085B7A" w:rsidP="009F20A9">
      <w:pPr>
        <w:pStyle w:val="Reference"/>
      </w:pPr>
      <w:r>
        <w:t xml:space="preserve">[4] </w:t>
      </w:r>
      <w:r w:rsidRPr="00974508">
        <w:rPr>
          <w:i/>
          <w:noProof/>
          <w:szCs w:val="28"/>
        </w:rPr>
        <w:t>post email discussion [POST127][033]</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0B542" w14:textId="77777777" w:rsidR="009E2BEC" w:rsidRDefault="009E2BEC" w:rsidP="007E2FC8">
      <w:pPr>
        <w:spacing w:after="0"/>
      </w:pPr>
      <w:r>
        <w:separator/>
      </w:r>
    </w:p>
    <w:p w14:paraId="54F6779F" w14:textId="77777777" w:rsidR="009E2BEC" w:rsidRDefault="009E2BEC"/>
    <w:p w14:paraId="0E57F604" w14:textId="77777777" w:rsidR="009E2BEC" w:rsidRDefault="009E2BEC" w:rsidP="00273403"/>
  </w:endnote>
  <w:endnote w:type="continuationSeparator" w:id="0">
    <w:p w14:paraId="27B5EA38" w14:textId="77777777" w:rsidR="009E2BEC" w:rsidRDefault="009E2BEC" w:rsidP="007E2FC8">
      <w:pPr>
        <w:spacing w:after="0"/>
      </w:pPr>
      <w:r>
        <w:continuationSeparator/>
      </w:r>
    </w:p>
    <w:p w14:paraId="08E72AE8" w14:textId="77777777" w:rsidR="009E2BEC" w:rsidRDefault="009E2BEC"/>
    <w:p w14:paraId="2765C17A" w14:textId="77777777" w:rsidR="009E2BEC" w:rsidRDefault="009E2BEC"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IZ UDPGothic">
    <w:panose1 w:val="020B0400000000000000"/>
    <w:charset w:val="80"/>
    <w:family w:val="swiss"/>
    <w:pitch w:val="variable"/>
    <w:sig w:usb0="E00002F7" w:usb1="2AC7EDF8" w:usb2="00000012"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3C271A" w:rsidRDefault="00D940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3479C5" w14:textId="77777777" w:rsidR="003C271A" w:rsidRDefault="003C271A">
    <w:pPr>
      <w:pStyle w:val="Footer"/>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3C271A" w:rsidRDefault="00D940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B03">
      <w:rPr>
        <w:rStyle w:val="PageNumber"/>
        <w:noProof/>
      </w:rPr>
      <w:t>1</w:t>
    </w:r>
    <w:r>
      <w:rPr>
        <w:rStyle w:val="PageNumber"/>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9474B" w14:textId="77777777" w:rsidR="009E2BEC" w:rsidRDefault="009E2BEC" w:rsidP="007E2FC8">
      <w:pPr>
        <w:spacing w:after="0"/>
      </w:pPr>
      <w:r>
        <w:separator/>
      </w:r>
    </w:p>
    <w:p w14:paraId="51A0DB6A" w14:textId="77777777" w:rsidR="009E2BEC" w:rsidRDefault="009E2BEC"/>
    <w:p w14:paraId="230E632D" w14:textId="77777777" w:rsidR="009E2BEC" w:rsidRDefault="009E2BEC" w:rsidP="00273403"/>
  </w:footnote>
  <w:footnote w:type="continuationSeparator" w:id="0">
    <w:p w14:paraId="598CF3FB" w14:textId="77777777" w:rsidR="009E2BEC" w:rsidRDefault="009E2BEC" w:rsidP="007E2FC8">
      <w:pPr>
        <w:spacing w:after="0"/>
      </w:pPr>
      <w:r>
        <w:continuationSeparator/>
      </w:r>
    </w:p>
    <w:p w14:paraId="0F78DCE5" w14:textId="77777777" w:rsidR="009E2BEC" w:rsidRDefault="009E2BEC"/>
    <w:p w14:paraId="2ABF0892" w14:textId="77777777" w:rsidR="009E2BEC" w:rsidRDefault="009E2BEC"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6A7"/>
    <w:multiLevelType w:val="multilevel"/>
    <w:tmpl w:val="F84A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F4E07"/>
    <w:multiLevelType w:val="multilevel"/>
    <w:tmpl w:val="70E8FB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8F473C"/>
    <w:multiLevelType w:val="multilevel"/>
    <w:tmpl w:val="0A00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C170A"/>
    <w:multiLevelType w:val="multilevel"/>
    <w:tmpl w:val="1E5C0D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B169AF"/>
    <w:multiLevelType w:val="multilevel"/>
    <w:tmpl w:val="7C7E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B441E4"/>
    <w:multiLevelType w:val="multilevel"/>
    <w:tmpl w:val="F74A8D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304160"/>
    <w:multiLevelType w:val="multilevel"/>
    <w:tmpl w:val="9E222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72A47"/>
    <w:multiLevelType w:val="multilevel"/>
    <w:tmpl w:val="35DCC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BE6E31"/>
    <w:multiLevelType w:val="multilevel"/>
    <w:tmpl w:val="56EE7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722483"/>
    <w:multiLevelType w:val="multilevel"/>
    <w:tmpl w:val="B8A4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CB7779"/>
    <w:multiLevelType w:val="hybridMultilevel"/>
    <w:tmpl w:val="81900B02"/>
    <w:lvl w:ilvl="0" w:tplc="0409001B">
      <w:start w:val="1"/>
      <w:numFmt w:val="lowerRoman"/>
      <w:lvlText w:val="%1."/>
      <w:lvlJc w:val="righ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16B30844"/>
    <w:multiLevelType w:val="multilevel"/>
    <w:tmpl w:val="76841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D4131D"/>
    <w:multiLevelType w:val="multilevel"/>
    <w:tmpl w:val="0C96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EA6664"/>
    <w:multiLevelType w:val="multilevel"/>
    <w:tmpl w:val="8F44C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49243D"/>
    <w:multiLevelType w:val="multilevel"/>
    <w:tmpl w:val="C674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99600E"/>
    <w:multiLevelType w:val="multilevel"/>
    <w:tmpl w:val="8CCAA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F273FC"/>
    <w:multiLevelType w:val="multilevel"/>
    <w:tmpl w:val="5B8EE7C8"/>
    <w:lvl w:ilvl="0">
      <w:start w:val="2"/>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F6212"/>
    <w:multiLevelType w:val="multilevel"/>
    <w:tmpl w:val="2F3E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62699F"/>
    <w:multiLevelType w:val="multilevel"/>
    <w:tmpl w:val="A6DCC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44489D"/>
    <w:multiLevelType w:val="multilevel"/>
    <w:tmpl w:val="D098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6D55EF"/>
    <w:multiLevelType w:val="multilevel"/>
    <w:tmpl w:val="0974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205C5D"/>
    <w:multiLevelType w:val="multilevel"/>
    <w:tmpl w:val="555E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C73F26"/>
    <w:multiLevelType w:val="multilevel"/>
    <w:tmpl w:val="B764F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440FD1"/>
    <w:multiLevelType w:val="multilevel"/>
    <w:tmpl w:val="0764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2D588C"/>
    <w:multiLevelType w:val="multilevel"/>
    <w:tmpl w:val="7C70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FB08A8"/>
    <w:multiLevelType w:val="multilevel"/>
    <w:tmpl w:val="9468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025143"/>
    <w:multiLevelType w:val="multilevel"/>
    <w:tmpl w:val="8862B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7D31D1"/>
    <w:multiLevelType w:val="multilevel"/>
    <w:tmpl w:val="DA1AB8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8437EF"/>
    <w:multiLevelType w:val="multilevel"/>
    <w:tmpl w:val="F17001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5DB63BB"/>
    <w:multiLevelType w:val="multilevel"/>
    <w:tmpl w:val="DDD274A6"/>
    <w:lvl w:ilvl="0">
      <w:start w:val="2"/>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087A1A"/>
    <w:multiLevelType w:val="multilevel"/>
    <w:tmpl w:val="0D68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BE3038"/>
    <w:multiLevelType w:val="multilevel"/>
    <w:tmpl w:val="1A663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7A4388"/>
    <w:multiLevelType w:val="multilevel"/>
    <w:tmpl w:val="DAF2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BC56D7"/>
    <w:multiLevelType w:val="multilevel"/>
    <w:tmpl w:val="612AE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BF0D29"/>
    <w:multiLevelType w:val="multilevel"/>
    <w:tmpl w:val="03AE8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2B3B1C"/>
    <w:multiLevelType w:val="multilevel"/>
    <w:tmpl w:val="D654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4063A6"/>
    <w:multiLevelType w:val="multilevel"/>
    <w:tmpl w:val="546C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0A084B"/>
    <w:multiLevelType w:val="multilevel"/>
    <w:tmpl w:val="D1D45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9F6156"/>
    <w:multiLevelType w:val="multilevel"/>
    <w:tmpl w:val="F26A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C3221E"/>
    <w:multiLevelType w:val="multilevel"/>
    <w:tmpl w:val="1A94F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45B0247D"/>
    <w:multiLevelType w:val="multilevel"/>
    <w:tmpl w:val="2DF6C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501838"/>
    <w:multiLevelType w:val="multilevel"/>
    <w:tmpl w:val="B4EAE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04113C"/>
    <w:multiLevelType w:val="multilevel"/>
    <w:tmpl w:val="A942DE8C"/>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5D40E0"/>
    <w:multiLevelType w:val="multilevel"/>
    <w:tmpl w:val="C73263AE"/>
    <w:lvl w:ilvl="0">
      <w:start w:val="2"/>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31313D"/>
    <w:multiLevelType w:val="multilevel"/>
    <w:tmpl w:val="6090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6F52A7"/>
    <w:multiLevelType w:val="multilevel"/>
    <w:tmpl w:val="4192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CD77F2"/>
    <w:multiLevelType w:val="multilevel"/>
    <w:tmpl w:val="B50063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4A0038"/>
    <w:multiLevelType w:val="multilevel"/>
    <w:tmpl w:val="08A4EF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870DFA"/>
    <w:multiLevelType w:val="multilevel"/>
    <w:tmpl w:val="E29A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4D65122"/>
    <w:multiLevelType w:val="multilevel"/>
    <w:tmpl w:val="918A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6B76008"/>
    <w:multiLevelType w:val="multilevel"/>
    <w:tmpl w:val="CED0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E8313F"/>
    <w:multiLevelType w:val="multilevel"/>
    <w:tmpl w:val="0DA61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860277C"/>
    <w:multiLevelType w:val="multilevel"/>
    <w:tmpl w:val="E7AEA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6E3925"/>
    <w:multiLevelType w:val="multilevel"/>
    <w:tmpl w:val="06F405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D2D425B"/>
    <w:multiLevelType w:val="multilevel"/>
    <w:tmpl w:val="B13A96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C81C3E"/>
    <w:multiLevelType w:val="multilevel"/>
    <w:tmpl w:val="7464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D912B5"/>
    <w:multiLevelType w:val="multilevel"/>
    <w:tmpl w:val="B0786E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E2E669F"/>
    <w:multiLevelType w:val="multilevel"/>
    <w:tmpl w:val="7A9AC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20A5573"/>
    <w:multiLevelType w:val="multilevel"/>
    <w:tmpl w:val="C7A8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78652C"/>
    <w:multiLevelType w:val="multilevel"/>
    <w:tmpl w:val="1AE2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D04802"/>
    <w:multiLevelType w:val="multilevel"/>
    <w:tmpl w:val="4B00D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66" w15:restartNumberingAfterBreak="0">
    <w:nsid w:val="665C1D09"/>
    <w:multiLevelType w:val="multilevel"/>
    <w:tmpl w:val="0DCCB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6D37E1E"/>
    <w:multiLevelType w:val="multilevel"/>
    <w:tmpl w:val="2ED4D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1C640A"/>
    <w:multiLevelType w:val="multilevel"/>
    <w:tmpl w:val="1AEE8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68174E"/>
    <w:multiLevelType w:val="hybridMultilevel"/>
    <w:tmpl w:val="C2DE701A"/>
    <w:lvl w:ilvl="0" w:tplc="AF221D06">
      <w:start w:val="9"/>
      <w:numFmt w:val="bullet"/>
      <w:lvlText w:val="-"/>
      <w:lvlJc w:val="left"/>
      <w:pPr>
        <w:ind w:left="360" w:hanging="360"/>
      </w:pPr>
      <w:rPr>
        <w:rFonts w:ascii="Arial" w:eastAsia="BIZ UDPGothic"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6A6A32A6"/>
    <w:multiLevelType w:val="multilevel"/>
    <w:tmpl w:val="6A68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E21E57"/>
    <w:multiLevelType w:val="multilevel"/>
    <w:tmpl w:val="5610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FD1D69"/>
    <w:multiLevelType w:val="multilevel"/>
    <w:tmpl w:val="E230D8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4" w15:restartNumberingAfterBreak="0">
    <w:nsid w:val="6F18357E"/>
    <w:multiLevelType w:val="multilevel"/>
    <w:tmpl w:val="64569ADC"/>
    <w:lvl w:ilvl="0">
      <w:start w:val="2"/>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3044E2"/>
    <w:multiLevelType w:val="multilevel"/>
    <w:tmpl w:val="902ED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78" w15:restartNumberingAfterBreak="0">
    <w:nsid w:val="742170FA"/>
    <w:multiLevelType w:val="multilevel"/>
    <w:tmpl w:val="CC52E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DA20C07"/>
    <w:multiLevelType w:val="multilevel"/>
    <w:tmpl w:val="26A8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F2E5B16"/>
    <w:multiLevelType w:val="multilevel"/>
    <w:tmpl w:val="560A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942341">
    <w:abstractNumId w:val="77"/>
  </w:num>
  <w:num w:numId="2" w16cid:durableId="1916432099">
    <w:abstractNumId w:val="73"/>
  </w:num>
  <w:num w:numId="3" w16cid:durableId="961111639">
    <w:abstractNumId w:val="76"/>
  </w:num>
  <w:num w:numId="4" w16cid:durableId="1589534433">
    <w:abstractNumId w:val="53"/>
  </w:num>
  <w:num w:numId="5" w16cid:durableId="891041236">
    <w:abstractNumId w:val="13"/>
    <w:lvlOverride w:ilvl="0">
      <w:startOverride w:val="1"/>
    </w:lvlOverride>
  </w:num>
  <w:num w:numId="6" w16cid:durableId="2012752785">
    <w:abstractNumId w:val="79"/>
    <w:lvlOverride w:ilvl="0">
      <w:startOverride w:val="5"/>
    </w:lvlOverride>
  </w:num>
  <w:num w:numId="7" w16cid:durableId="321663354">
    <w:abstractNumId w:val="69"/>
  </w:num>
  <w:num w:numId="8" w16cid:durableId="201599670">
    <w:abstractNumId w:val="42"/>
  </w:num>
  <w:num w:numId="9" w16cid:durableId="15693696">
    <w:abstractNumId w:val="54"/>
  </w:num>
  <w:num w:numId="10" w16cid:durableId="985746818">
    <w:abstractNumId w:val="71"/>
  </w:num>
  <w:num w:numId="11" w16cid:durableId="459690952">
    <w:abstractNumId w:val="29"/>
  </w:num>
  <w:num w:numId="12" w16cid:durableId="1882473645">
    <w:abstractNumId w:val="61"/>
  </w:num>
  <w:num w:numId="13" w16cid:durableId="1207717581">
    <w:abstractNumId w:val="30"/>
  </w:num>
  <w:num w:numId="14" w16cid:durableId="1611819154">
    <w:abstractNumId w:val="50"/>
  </w:num>
  <w:num w:numId="15" w16cid:durableId="303394255">
    <w:abstractNumId w:val="72"/>
  </w:num>
  <w:num w:numId="16" w16cid:durableId="231425130">
    <w:abstractNumId w:val="60"/>
  </w:num>
  <w:num w:numId="17" w16cid:durableId="2123527501">
    <w:abstractNumId w:val="1"/>
  </w:num>
  <w:num w:numId="18" w16cid:durableId="80028008">
    <w:abstractNumId w:val="58"/>
  </w:num>
  <w:num w:numId="19" w16cid:durableId="2061592421">
    <w:abstractNumId w:val="6"/>
  </w:num>
  <w:num w:numId="20" w16cid:durableId="1793593057">
    <w:abstractNumId w:val="49"/>
  </w:num>
  <w:num w:numId="21" w16cid:durableId="747582629">
    <w:abstractNumId w:val="57"/>
  </w:num>
  <w:num w:numId="22" w16cid:durableId="482477112">
    <w:abstractNumId w:val="11"/>
  </w:num>
  <w:num w:numId="23" w16cid:durableId="480578848">
    <w:abstractNumId w:val="2"/>
  </w:num>
  <w:num w:numId="24" w16cid:durableId="506554731">
    <w:abstractNumId w:val="24"/>
  </w:num>
  <w:num w:numId="25" w16cid:durableId="106193684">
    <w:abstractNumId w:val="81"/>
  </w:num>
  <w:num w:numId="26" w16cid:durableId="1349335546">
    <w:abstractNumId w:val="28"/>
  </w:num>
  <w:num w:numId="27" w16cid:durableId="220294311">
    <w:abstractNumId w:val="64"/>
  </w:num>
  <w:num w:numId="28" w16cid:durableId="496384474">
    <w:abstractNumId w:val="9"/>
  </w:num>
  <w:num w:numId="29" w16cid:durableId="1003826299">
    <w:abstractNumId w:val="9"/>
    <w:lvlOverride w:ilvl="1">
      <w:lvl w:ilvl="1">
        <w:numFmt w:val="decimal"/>
        <w:lvlText w:val="%2."/>
        <w:lvlJc w:val="left"/>
      </w:lvl>
    </w:lvlOverride>
  </w:num>
  <w:num w:numId="30" w16cid:durableId="1236933088">
    <w:abstractNumId w:val="33"/>
  </w:num>
  <w:num w:numId="31" w16cid:durableId="1321159031">
    <w:abstractNumId w:val="33"/>
    <w:lvlOverride w:ilvl="1">
      <w:lvl w:ilvl="1">
        <w:numFmt w:val="decimal"/>
        <w:lvlText w:val="%2."/>
        <w:lvlJc w:val="left"/>
      </w:lvl>
    </w:lvlOverride>
  </w:num>
  <w:num w:numId="32" w16cid:durableId="628439478">
    <w:abstractNumId w:val="7"/>
  </w:num>
  <w:num w:numId="33" w16cid:durableId="675498371">
    <w:abstractNumId w:val="41"/>
  </w:num>
  <w:num w:numId="34" w16cid:durableId="68775523">
    <w:abstractNumId w:val="59"/>
  </w:num>
  <w:num w:numId="35" w16cid:durableId="1687516635">
    <w:abstractNumId w:val="14"/>
  </w:num>
  <w:num w:numId="36" w16cid:durableId="2039695042">
    <w:abstractNumId w:val="25"/>
  </w:num>
  <w:num w:numId="37" w16cid:durableId="1192652172">
    <w:abstractNumId w:val="75"/>
  </w:num>
  <w:num w:numId="38" w16cid:durableId="819270565">
    <w:abstractNumId w:val="55"/>
  </w:num>
  <w:num w:numId="39" w16cid:durableId="1359894528">
    <w:abstractNumId w:val="44"/>
  </w:num>
  <w:num w:numId="40" w16cid:durableId="1547446038">
    <w:abstractNumId w:val="36"/>
  </w:num>
  <w:num w:numId="41" w16cid:durableId="1228764567">
    <w:abstractNumId w:val="36"/>
    <w:lvlOverride w:ilvl="1">
      <w:lvl w:ilvl="1">
        <w:numFmt w:val="decimal"/>
        <w:lvlText w:val="%2."/>
        <w:lvlJc w:val="left"/>
      </w:lvl>
    </w:lvlOverride>
  </w:num>
  <w:num w:numId="42" w16cid:durableId="824708145">
    <w:abstractNumId w:val="15"/>
  </w:num>
  <w:num w:numId="43" w16cid:durableId="33892544">
    <w:abstractNumId w:val="15"/>
    <w:lvlOverride w:ilvl="1">
      <w:lvl w:ilvl="1">
        <w:numFmt w:val="decimal"/>
        <w:lvlText w:val="%2."/>
        <w:lvlJc w:val="left"/>
      </w:lvl>
    </w:lvlOverride>
  </w:num>
  <w:num w:numId="44" w16cid:durableId="913856472">
    <w:abstractNumId w:val="3"/>
  </w:num>
  <w:num w:numId="45" w16cid:durableId="1850676063">
    <w:abstractNumId w:val="3"/>
    <w:lvlOverride w:ilvl="1">
      <w:lvl w:ilvl="1">
        <w:numFmt w:val="decimal"/>
        <w:lvlText w:val="%2."/>
        <w:lvlJc w:val="left"/>
      </w:lvl>
    </w:lvlOverride>
  </w:num>
  <w:num w:numId="46" w16cid:durableId="233246591">
    <w:abstractNumId w:val="12"/>
  </w:num>
  <w:num w:numId="47" w16cid:durableId="1621953408">
    <w:abstractNumId w:val="26"/>
  </w:num>
  <w:num w:numId="48" w16cid:durableId="1538930071">
    <w:abstractNumId w:val="51"/>
  </w:num>
  <w:num w:numId="49" w16cid:durableId="1429884415">
    <w:abstractNumId w:val="27"/>
  </w:num>
  <w:num w:numId="50" w16cid:durableId="1522622731">
    <w:abstractNumId w:val="5"/>
  </w:num>
  <w:num w:numId="51" w16cid:durableId="59252782">
    <w:abstractNumId w:val="22"/>
  </w:num>
  <w:num w:numId="52" w16cid:durableId="278538037">
    <w:abstractNumId w:val="65"/>
  </w:num>
  <w:num w:numId="53" w16cid:durableId="1369062994">
    <w:abstractNumId w:val="0"/>
  </w:num>
  <w:num w:numId="54" w16cid:durableId="653803120">
    <w:abstractNumId w:val="10"/>
  </w:num>
  <w:num w:numId="55" w16cid:durableId="537355463">
    <w:abstractNumId w:val="4"/>
  </w:num>
  <w:num w:numId="56" w16cid:durableId="1089306126">
    <w:abstractNumId w:val="78"/>
  </w:num>
  <w:num w:numId="57" w16cid:durableId="1625380273">
    <w:abstractNumId w:val="43"/>
  </w:num>
  <w:num w:numId="58" w16cid:durableId="2091468182">
    <w:abstractNumId w:val="21"/>
  </w:num>
  <w:num w:numId="59" w16cid:durableId="1310862754">
    <w:abstractNumId w:val="37"/>
  </w:num>
  <w:num w:numId="60" w16cid:durableId="568538138">
    <w:abstractNumId w:val="68"/>
  </w:num>
  <w:num w:numId="61" w16cid:durableId="70321116">
    <w:abstractNumId w:val="16"/>
  </w:num>
  <w:num w:numId="62" w16cid:durableId="1154641965">
    <w:abstractNumId w:val="40"/>
  </w:num>
  <w:num w:numId="63" w16cid:durableId="1498382292">
    <w:abstractNumId w:val="39"/>
  </w:num>
  <w:num w:numId="64" w16cid:durableId="1076827546">
    <w:abstractNumId w:val="32"/>
  </w:num>
  <w:num w:numId="65" w16cid:durableId="297494112">
    <w:abstractNumId w:val="66"/>
  </w:num>
  <w:num w:numId="66" w16cid:durableId="1311863793">
    <w:abstractNumId w:val="35"/>
  </w:num>
  <w:num w:numId="67" w16cid:durableId="1902981417">
    <w:abstractNumId w:val="17"/>
  </w:num>
  <w:num w:numId="68" w16cid:durableId="364720206">
    <w:abstractNumId w:val="19"/>
  </w:num>
  <w:num w:numId="69" w16cid:durableId="1808625494">
    <w:abstractNumId w:val="34"/>
  </w:num>
  <w:num w:numId="70" w16cid:durableId="1809125752">
    <w:abstractNumId w:val="80"/>
  </w:num>
  <w:num w:numId="71" w16cid:durableId="1575970270">
    <w:abstractNumId w:val="52"/>
  </w:num>
  <w:num w:numId="72" w16cid:durableId="80689421">
    <w:abstractNumId w:val="38"/>
  </w:num>
  <w:num w:numId="73" w16cid:durableId="262538249">
    <w:abstractNumId w:val="62"/>
  </w:num>
  <w:num w:numId="74" w16cid:durableId="840849179">
    <w:abstractNumId w:val="8"/>
  </w:num>
  <w:num w:numId="75" w16cid:durableId="1139691107">
    <w:abstractNumId w:val="67"/>
  </w:num>
  <w:num w:numId="76" w16cid:durableId="1634018730">
    <w:abstractNumId w:val="63"/>
  </w:num>
  <w:num w:numId="77" w16cid:durableId="1484930030">
    <w:abstractNumId w:val="20"/>
  </w:num>
  <w:num w:numId="78" w16cid:durableId="626087653">
    <w:abstractNumId w:val="56"/>
  </w:num>
  <w:num w:numId="79" w16cid:durableId="1076977341">
    <w:abstractNumId w:val="70"/>
  </w:num>
  <w:num w:numId="80" w16cid:durableId="1949461832">
    <w:abstractNumId w:val="47"/>
  </w:num>
  <w:num w:numId="81" w16cid:durableId="217714760">
    <w:abstractNumId w:val="23"/>
  </w:num>
  <w:num w:numId="82" w16cid:durableId="1013917092">
    <w:abstractNumId w:val="48"/>
  </w:num>
  <w:num w:numId="83" w16cid:durableId="1814761264">
    <w:abstractNumId w:val="45"/>
  </w:num>
  <w:num w:numId="84" w16cid:durableId="1342928012">
    <w:abstractNumId w:val="31"/>
  </w:num>
  <w:num w:numId="85" w16cid:durableId="1248659970">
    <w:abstractNumId w:val="18"/>
  </w:num>
  <w:num w:numId="86" w16cid:durableId="1692948319">
    <w:abstractNumId w:val="74"/>
  </w:num>
  <w:num w:numId="87" w16cid:durableId="40187504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34D36"/>
    <w:rsid w:val="00055777"/>
    <w:rsid w:val="00080D62"/>
    <w:rsid w:val="00085B7A"/>
    <w:rsid w:val="000A6559"/>
    <w:rsid w:val="000B6616"/>
    <w:rsid w:val="000C6A06"/>
    <w:rsid w:val="000E1585"/>
    <w:rsid w:val="001338C6"/>
    <w:rsid w:val="001376E5"/>
    <w:rsid w:val="0015598E"/>
    <w:rsid w:val="001F27AA"/>
    <w:rsid w:val="001F5AE9"/>
    <w:rsid w:val="00225248"/>
    <w:rsid w:val="00234512"/>
    <w:rsid w:val="00243C5C"/>
    <w:rsid w:val="00260ADE"/>
    <w:rsid w:val="00262F8E"/>
    <w:rsid w:val="0026467A"/>
    <w:rsid w:val="00266E76"/>
    <w:rsid w:val="00273403"/>
    <w:rsid w:val="002B674A"/>
    <w:rsid w:val="002C1350"/>
    <w:rsid w:val="00321874"/>
    <w:rsid w:val="00335777"/>
    <w:rsid w:val="00385B37"/>
    <w:rsid w:val="003965B3"/>
    <w:rsid w:val="003B1ED1"/>
    <w:rsid w:val="003C271A"/>
    <w:rsid w:val="003D6B40"/>
    <w:rsid w:val="00403E3D"/>
    <w:rsid w:val="00407577"/>
    <w:rsid w:val="0042653E"/>
    <w:rsid w:val="00452602"/>
    <w:rsid w:val="00465CE9"/>
    <w:rsid w:val="00466F79"/>
    <w:rsid w:val="00485A0F"/>
    <w:rsid w:val="004A3CEE"/>
    <w:rsid w:val="004A778D"/>
    <w:rsid w:val="004B0D66"/>
    <w:rsid w:val="004D1B48"/>
    <w:rsid w:val="004E18E2"/>
    <w:rsid w:val="004E3C51"/>
    <w:rsid w:val="004E6B03"/>
    <w:rsid w:val="004F6390"/>
    <w:rsid w:val="004F6953"/>
    <w:rsid w:val="005025CB"/>
    <w:rsid w:val="00506F4F"/>
    <w:rsid w:val="00526AC6"/>
    <w:rsid w:val="00527BBE"/>
    <w:rsid w:val="00537958"/>
    <w:rsid w:val="00565071"/>
    <w:rsid w:val="00574F29"/>
    <w:rsid w:val="005839E2"/>
    <w:rsid w:val="005857F6"/>
    <w:rsid w:val="005A218C"/>
    <w:rsid w:val="005F1EB4"/>
    <w:rsid w:val="005F73C8"/>
    <w:rsid w:val="006000ED"/>
    <w:rsid w:val="006133F2"/>
    <w:rsid w:val="00621147"/>
    <w:rsid w:val="00622681"/>
    <w:rsid w:val="00640CB8"/>
    <w:rsid w:val="006A75BB"/>
    <w:rsid w:val="006B7ED9"/>
    <w:rsid w:val="00710F23"/>
    <w:rsid w:val="00745CD4"/>
    <w:rsid w:val="007614CE"/>
    <w:rsid w:val="00780551"/>
    <w:rsid w:val="00786158"/>
    <w:rsid w:val="007C22C6"/>
    <w:rsid w:val="007E239A"/>
    <w:rsid w:val="007E2FC8"/>
    <w:rsid w:val="00813CA1"/>
    <w:rsid w:val="0083168F"/>
    <w:rsid w:val="008346C2"/>
    <w:rsid w:val="00840028"/>
    <w:rsid w:val="00896DC7"/>
    <w:rsid w:val="008B5AFF"/>
    <w:rsid w:val="008B7141"/>
    <w:rsid w:val="008C2D47"/>
    <w:rsid w:val="008E5A66"/>
    <w:rsid w:val="00903130"/>
    <w:rsid w:val="00925040"/>
    <w:rsid w:val="0092515C"/>
    <w:rsid w:val="00936FCA"/>
    <w:rsid w:val="0094262D"/>
    <w:rsid w:val="00954F94"/>
    <w:rsid w:val="00974508"/>
    <w:rsid w:val="00982FE2"/>
    <w:rsid w:val="00984A2A"/>
    <w:rsid w:val="00991F61"/>
    <w:rsid w:val="009E2BEC"/>
    <w:rsid w:val="009F1109"/>
    <w:rsid w:val="009F20A9"/>
    <w:rsid w:val="009F6450"/>
    <w:rsid w:val="00A13A99"/>
    <w:rsid w:val="00A20A13"/>
    <w:rsid w:val="00A32033"/>
    <w:rsid w:val="00A76BF5"/>
    <w:rsid w:val="00A830BD"/>
    <w:rsid w:val="00A86D76"/>
    <w:rsid w:val="00A9226F"/>
    <w:rsid w:val="00AA1258"/>
    <w:rsid w:val="00AA698C"/>
    <w:rsid w:val="00AB422A"/>
    <w:rsid w:val="00AC7412"/>
    <w:rsid w:val="00B11481"/>
    <w:rsid w:val="00B17374"/>
    <w:rsid w:val="00B329A1"/>
    <w:rsid w:val="00B34E0E"/>
    <w:rsid w:val="00B7066E"/>
    <w:rsid w:val="00B97D3A"/>
    <w:rsid w:val="00BD51FC"/>
    <w:rsid w:val="00C31511"/>
    <w:rsid w:val="00C36002"/>
    <w:rsid w:val="00C51949"/>
    <w:rsid w:val="00C97CFC"/>
    <w:rsid w:val="00CA179F"/>
    <w:rsid w:val="00CB544E"/>
    <w:rsid w:val="00D0725F"/>
    <w:rsid w:val="00D40190"/>
    <w:rsid w:val="00D53955"/>
    <w:rsid w:val="00D809AF"/>
    <w:rsid w:val="00D8679B"/>
    <w:rsid w:val="00D94041"/>
    <w:rsid w:val="00DB478A"/>
    <w:rsid w:val="00DB76B3"/>
    <w:rsid w:val="00DD5476"/>
    <w:rsid w:val="00DE6140"/>
    <w:rsid w:val="00DF134B"/>
    <w:rsid w:val="00E2631E"/>
    <w:rsid w:val="00E45013"/>
    <w:rsid w:val="00E50D30"/>
    <w:rsid w:val="00E638ED"/>
    <w:rsid w:val="00EB1AD1"/>
    <w:rsid w:val="00EE79AE"/>
    <w:rsid w:val="00EF0EE8"/>
    <w:rsid w:val="00F30A8D"/>
    <w:rsid w:val="00F34514"/>
    <w:rsid w:val="00F41D8D"/>
    <w:rsid w:val="00F560E5"/>
    <w:rsid w:val="00F62D63"/>
    <w:rsid w:val="00F82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Gothic"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03"/>
    <w:pPr>
      <w:spacing w:after="180"/>
    </w:pPr>
  </w:style>
  <w:style w:type="paragraph" w:styleId="Heading1">
    <w:name w:val="heading 1"/>
    <w:basedOn w:val="Normal"/>
    <w:next w:val="Normal"/>
    <w:link w:val="Heading1Char"/>
    <w:uiPriority w:val="9"/>
    <w:qFormat/>
    <w:rsid w:val="007E2FC8"/>
    <w:pPr>
      <w:keepNext/>
      <w:outlineLvl w:val="0"/>
    </w:pPr>
    <w:rPr>
      <w:rFonts w:asciiTheme="majorHAnsi" w:eastAsiaTheme="majorEastAsia" w:hAnsiTheme="majorHAnsi" w:cstheme="majorBidi"/>
      <w:sz w:val="24"/>
      <w:szCs w:val="24"/>
    </w:rPr>
  </w:style>
  <w:style w:type="paragraph" w:styleId="Heading2">
    <w:name w:val="heading 2"/>
    <w:aliases w:val="Head2A,2,H2,h2"/>
    <w:basedOn w:val="Heading1"/>
    <w:next w:val="Normal"/>
    <w:link w:val="Heading2Char"/>
    <w:rsid w:val="007E2FC8"/>
    <w:pPr>
      <w:keepLines/>
      <w:spacing w:before="180"/>
      <w:ind w:left="1134" w:hanging="1134"/>
      <w:outlineLvl w:val="1"/>
    </w:pPr>
    <w:rPr>
      <w:rFonts w:ascii="Arial" w:eastAsia="MS Mincho" w:hAnsi="Arial" w:cs="Times New Roman"/>
      <w:sz w:val="32"/>
      <w:szCs w:val="20"/>
    </w:rPr>
  </w:style>
  <w:style w:type="paragraph" w:styleId="Heading3">
    <w:name w:val="heading 3"/>
    <w:basedOn w:val="Normal"/>
    <w:next w:val="Normal"/>
    <w:link w:val="Heading3Char"/>
    <w:uiPriority w:val="9"/>
    <w:semiHidden/>
    <w:unhideWhenUsed/>
    <w:rsid w:val="00DB478A"/>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B7066E"/>
    <w:pPr>
      <w:keepNext/>
      <w:ind w:leftChars="400" w:left="400"/>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E2FC8"/>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C8"/>
  </w:style>
  <w:style w:type="paragraph" w:styleId="Footer">
    <w:name w:val="footer"/>
    <w:basedOn w:val="Normal"/>
    <w:link w:val="FooterChar"/>
    <w:unhideWhenUsed/>
    <w:rsid w:val="007E2FC8"/>
    <w:pPr>
      <w:tabs>
        <w:tab w:val="center" w:pos="4252"/>
        <w:tab w:val="right" w:pos="8504"/>
      </w:tabs>
      <w:snapToGrid w:val="0"/>
    </w:pPr>
  </w:style>
  <w:style w:type="character" w:customStyle="1" w:styleId="FooterChar">
    <w:name w:val="Footer Char"/>
    <w:basedOn w:val="DefaultParagraphFont"/>
    <w:link w:val="Footer"/>
    <w:uiPriority w:val="99"/>
    <w:rsid w:val="007E2FC8"/>
  </w:style>
  <w:style w:type="character" w:customStyle="1" w:styleId="Heading2Char">
    <w:name w:val="Heading 2 Char"/>
    <w:aliases w:val="Head2A Char,2 Char,H2 Char,h2 Char"/>
    <w:basedOn w:val="DefaultParagraphFont"/>
    <w:link w:val="Heading2"/>
    <w:rsid w:val="007E2FC8"/>
    <w:rPr>
      <w:rFonts w:ascii="Arial" w:eastAsia="MS Mincho" w:hAnsi="Arial" w:cs="Times New Roman"/>
      <w:kern w:val="0"/>
      <w:sz w:val="32"/>
      <w:szCs w:val="20"/>
      <w:lang w:val="en-GB" w:eastAsia="en-US"/>
    </w:rPr>
  </w:style>
  <w:style w:type="paragraph" w:customStyle="1" w:styleId="TAH">
    <w:name w:val="TAH"/>
    <w:basedOn w:val="Normal"/>
    <w:link w:val="TAHCar"/>
    <w:rsid w:val="007E2FC8"/>
    <w:pPr>
      <w:keepNext/>
      <w:keepLines/>
      <w:spacing w:after="0"/>
      <w:jc w:val="center"/>
    </w:pPr>
    <w:rPr>
      <w:b/>
      <w:sz w:val="18"/>
    </w:rPr>
  </w:style>
  <w:style w:type="paragraph" w:customStyle="1" w:styleId="TAL">
    <w:name w:val="TAL"/>
    <w:basedOn w:val="Normal"/>
    <w:link w:val="TALCar"/>
    <w:rsid w:val="007E2FC8"/>
    <w:pPr>
      <w:keepNext/>
      <w:keepLines/>
      <w:spacing w:after="0"/>
    </w:pPr>
    <w:rPr>
      <w:sz w:val="18"/>
    </w:rPr>
  </w:style>
  <w:style w:type="paragraph" w:styleId="Title">
    <w:name w:val="Title"/>
    <w:basedOn w:val="Normal"/>
    <w:link w:val="TitleChar"/>
    <w:rsid w:val="007E2FC8"/>
    <w:pPr>
      <w:overflowPunct w:val="0"/>
      <w:autoSpaceDE w:val="0"/>
      <w:autoSpaceDN w:val="0"/>
      <w:adjustRightInd w:val="0"/>
      <w:spacing w:after="120"/>
      <w:jc w:val="center"/>
      <w:textAlignment w:val="baseline"/>
    </w:pPr>
    <w:rPr>
      <w:b/>
      <w:sz w:val="24"/>
      <w:lang w:val="de-DE"/>
    </w:rPr>
  </w:style>
  <w:style w:type="character" w:customStyle="1" w:styleId="TitleChar">
    <w:name w:val="Title Char"/>
    <w:basedOn w:val="DefaultParagraphFont"/>
    <w:link w:val="Title"/>
    <w:rsid w:val="007E2FC8"/>
    <w:rPr>
      <w:rFonts w:ascii="Arial" w:eastAsia="MS Mincho" w:hAnsi="Arial" w:cs="Times New Roman"/>
      <w:b/>
      <w:kern w:val="0"/>
      <w:sz w:val="24"/>
      <w:szCs w:val="20"/>
      <w:lang w:val="de-DE" w:eastAsia="en-US"/>
    </w:rPr>
  </w:style>
  <w:style w:type="character" w:styleId="PageNumber">
    <w:name w:val="page number"/>
    <w:basedOn w:val="DefaultParagraphFont"/>
    <w:rsid w:val="007E2FC8"/>
  </w:style>
  <w:style w:type="paragraph" w:customStyle="1" w:styleId="Agreement">
    <w:name w:val="Agreement"/>
    <w:basedOn w:val="Normal"/>
    <w:next w:val="Normal"/>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MS Mincho" w:hAnsi="Arial" w:cs="Times New Roman"/>
      <w:kern w:val="0"/>
      <w:sz w:val="18"/>
      <w:szCs w:val="20"/>
      <w:lang w:val="en-GB" w:eastAsia="en-US"/>
    </w:rPr>
  </w:style>
  <w:style w:type="character" w:customStyle="1" w:styleId="TAHCar">
    <w:name w:val="TAH Car"/>
    <w:link w:val="TAH"/>
    <w:qFormat/>
    <w:locked/>
    <w:rsid w:val="007E2FC8"/>
    <w:rPr>
      <w:rFonts w:ascii="Arial" w:eastAsia="MS Mincho" w:hAnsi="Arial" w:cs="Times New Roman"/>
      <w:b/>
      <w:kern w:val="0"/>
      <w:sz w:val="18"/>
      <w:szCs w:val="20"/>
      <w:lang w:val="en-GB" w:eastAsia="en-US"/>
    </w:rPr>
  </w:style>
  <w:style w:type="character" w:customStyle="1" w:styleId="Heading1Char">
    <w:name w:val="Heading 1 Char"/>
    <w:basedOn w:val="DefaultParagraphFont"/>
    <w:link w:val="Heading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Normal"/>
    <w:link w:val="Reference0"/>
    <w:qFormat/>
    <w:rsid w:val="00452602"/>
    <w:pPr>
      <w:ind w:left="424" w:hangingChars="202" w:hanging="424"/>
    </w:pPr>
    <w:rPr>
      <w:szCs w:val="22"/>
    </w:rPr>
  </w:style>
  <w:style w:type="paragraph" w:customStyle="1" w:styleId="ObservationandProposal">
    <w:name w:val="Observation and Proposal"/>
    <w:basedOn w:val="Normal"/>
    <w:link w:val="ObservationandProposal0"/>
    <w:qFormat/>
    <w:rsid w:val="00452602"/>
    <w:pPr>
      <w:ind w:left="1558" w:hangingChars="742" w:hanging="1558"/>
    </w:pPr>
    <w:rPr>
      <w:b/>
      <w:bCs/>
      <w:szCs w:val="22"/>
    </w:rPr>
  </w:style>
  <w:style w:type="character" w:customStyle="1" w:styleId="Reference0">
    <w:name w:val="Reference (文字)"/>
    <w:basedOn w:val="DefaultParagraphFont"/>
    <w:link w:val="Reference"/>
    <w:rsid w:val="00452602"/>
    <w:rPr>
      <w:szCs w:val="22"/>
    </w:rPr>
  </w:style>
  <w:style w:type="character" w:customStyle="1" w:styleId="ObservationandProposal0">
    <w:name w:val="Observation and Proposal (文字)"/>
    <w:basedOn w:val="DefaultParagraphFont"/>
    <w:link w:val="ObservationandProposal"/>
    <w:rsid w:val="00452602"/>
    <w:rPr>
      <w:b/>
      <w:bCs/>
      <w:szCs w:val="22"/>
    </w:rPr>
  </w:style>
  <w:style w:type="table" w:styleId="TableGrid">
    <w:name w:val="Table Grid"/>
    <w:basedOn w:val="TableNormal"/>
    <w:uiPriority w:val="39"/>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82FE2"/>
    <w:pPr>
      <w:spacing w:before="100" w:beforeAutospacing="1" w:after="100" w:afterAutospacing="1"/>
    </w:pPr>
    <w:rPr>
      <w:rFonts w:ascii="MS PGothic" w:eastAsia="MS PGothic" w:hAnsi="MS PGothic" w:cs="MS PGothic"/>
      <w:sz w:val="24"/>
      <w:szCs w:val="24"/>
    </w:rPr>
  </w:style>
  <w:style w:type="paragraph" w:styleId="ListParagraph">
    <w:name w:val="List Paragraph"/>
    <w:basedOn w:val="Normal"/>
    <w:uiPriority w:val="34"/>
    <w:qFormat/>
    <w:rsid w:val="00982FE2"/>
    <w:pPr>
      <w:ind w:leftChars="400" w:left="840"/>
    </w:pPr>
  </w:style>
  <w:style w:type="paragraph" w:customStyle="1" w:styleId="Doc-text2">
    <w:name w:val="Doc-text2"/>
    <w:basedOn w:val="Normal"/>
    <w:link w:val="Doc-text2Char"/>
    <w:qFormat/>
    <w:rsid w:val="00080D62"/>
    <w:pPr>
      <w:tabs>
        <w:tab w:val="left" w:pos="1622"/>
      </w:tabs>
      <w:spacing w:after="0"/>
      <w:ind w:left="1622" w:hanging="363"/>
    </w:pPr>
    <w:rPr>
      <w:rFonts w:eastAsia="MS Mincho" w:cs="Times New Roman"/>
      <w:sz w:val="20"/>
      <w:szCs w:val="24"/>
      <w:lang w:val="en-GB" w:eastAsia="en-GB"/>
    </w:rPr>
  </w:style>
  <w:style w:type="character" w:customStyle="1" w:styleId="Doc-text2Char">
    <w:name w:val="Doc-text2 Char"/>
    <w:link w:val="Doc-text2"/>
    <w:qFormat/>
    <w:rsid w:val="00080D62"/>
    <w:rPr>
      <w:rFonts w:eastAsia="MS Mincho" w:cs="Times New Roman"/>
      <w:sz w:val="20"/>
      <w:szCs w:val="24"/>
      <w:lang w:val="en-GB" w:eastAsia="en-GB"/>
    </w:rPr>
  </w:style>
  <w:style w:type="character" w:styleId="Strong">
    <w:name w:val="Strong"/>
    <w:basedOn w:val="DefaultParagraphFont"/>
    <w:uiPriority w:val="22"/>
    <w:qFormat/>
    <w:rsid w:val="00A830BD"/>
    <w:rPr>
      <w:b/>
      <w:bCs/>
    </w:rPr>
  </w:style>
  <w:style w:type="character" w:customStyle="1" w:styleId="Heading3Char">
    <w:name w:val="Heading 3 Char"/>
    <w:basedOn w:val="DefaultParagraphFont"/>
    <w:link w:val="Heading3"/>
    <w:uiPriority w:val="9"/>
    <w:semiHidden/>
    <w:rsid w:val="00DB478A"/>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B7066E"/>
    <w:rPr>
      <w:b/>
      <w:bCs/>
    </w:rPr>
  </w:style>
  <w:style w:type="paragraph" w:customStyle="1" w:styleId="Observation-HW">
    <w:name w:val="Observation-HW"/>
    <w:basedOn w:val="Normal"/>
    <w:link w:val="Observation-HWChar"/>
    <w:qFormat/>
    <w:rsid w:val="006000ED"/>
    <w:pPr>
      <w:overflowPunct w:val="0"/>
      <w:autoSpaceDE w:val="0"/>
      <w:autoSpaceDN w:val="0"/>
      <w:adjustRightInd w:val="0"/>
      <w:spacing w:before="80" w:after="100"/>
      <w:ind w:left="1558" w:hangingChars="776" w:hanging="1558"/>
      <w:textAlignment w:val="baseline"/>
    </w:pPr>
    <w:rPr>
      <w:rFonts w:ascii="Times New Roman" w:eastAsia="Times New Roman" w:hAnsi="Times New Roman" w:cs="Times New Roman"/>
      <w:b/>
      <w:sz w:val="20"/>
      <w:lang w:val="en-GB" w:eastAsia="en-GB"/>
    </w:rPr>
  </w:style>
  <w:style w:type="character" w:customStyle="1" w:styleId="Observation-HWChar">
    <w:name w:val="Observation-HW Char"/>
    <w:basedOn w:val="DefaultParagraphFont"/>
    <w:link w:val="Observation-HW"/>
    <w:qFormat/>
    <w:rsid w:val="006000ED"/>
    <w:rPr>
      <w:rFonts w:ascii="Times New Roman" w:eastAsia="Times New Roman" w:hAnsi="Times New Roman" w:cs="Times New Roman"/>
      <w:b/>
      <w:sz w:val="20"/>
      <w:lang w:val="en-GB" w:eastAsia="en-GB"/>
    </w:rPr>
  </w:style>
  <w:style w:type="paragraph" w:customStyle="1" w:styleId="Proposal-HW">
    <w:name w:val="Proposal-HW"/>
    <w:basedOn w:val="Normal"/>
    <w:link w:val="Proposal-HWChar"/>
    <w:qFormat/>
    <w:rsid w:val="006000ED"/>
    <w:pPr>
      <w:overflowPunct w:val="0"/>
      <w:autoSpaceDE w:val="0"/>
      <w:autoSpaceDN w:val="0"/>
      <w:adjustRightInd w:val="0"/>
      <w:spacing w:before="80" w:after="100"/>
      <w:ind w:left="1273" w:right="2" w:hangingChars="634" w:hanging="1273"/>
      <w:textAlignment w:val="baseline"/>
    </w:pPr>
    <w:rPr>
      <w:rFonts w:ascii="Times New Roman" w:eastAsia="Times New Roman" w:hAnsi="Times New Roman" w:cs="Times New Roman"/>
      <w:b/>
      <w:sz w:val="20"/>
      <w:lang w:val="en-GB" w:eastAsia="en-GB"/>
    </w:rPr>
  </w:style>
  <w:style w:type="character" w:customStyle="1" w:styleId="Proposal-HWChar">
    <w:name w:val="Proposal-HW Char"/>
    <w:basedOn w:val="DefaultParagraphFont"/>
    <w:link w:val="Proposal-HW"/>
    <w:rsid w:val="006000ED"/>
    <w:rPr>
      <w:rFonts w:ascii="Times New Roman" w:eastAsia="Times New Roman" w:hAnsi="Times New Roman" w:cs="Times New Roman"/>
      <w:b/>
      <w:sz w:val="20"/>
      <w:lang w:val="en-GB" w:eastAsia="en-GB"/>
    </w:rPr>
  </w:style>
  <w:style w:type="paragraph" w:customStyle="1" w:styleId="Sub-bulletofproposal">
    <w:name w:val="Sub-bullet of proposal"/>
    <w:basedOn w:val="ListParagraph"/>
    <w:link w:val="Sub-bulletofproposalChar"/>
    <w:qFormat/>
    <w:rsid w:val="006000ED"/>
    <w:pPr>
      <w:numPr>
        <w:numId w:val="52"/>
      </w:numPr>
      <w:spacing w:before="80" w:after="100"/>
      <w:ind w:leftChars="0" w:left="0" w:firstLine="0"/>
    </w:pPr>
    <w:rPr>
      <w:rFonts w:ascii="Times New Roman" w:eastAsia="Times New Roman" w:hAnsi="Times New Roman" w:cs="Calibri"/>
      <w:b/>
      <w:sz w:val="20"/>
      <w:lang w:val="en-GB" w:eastAsia="en-GB"/>
    </w:rPr>
  </w:style>
  <w:style w:type="character" w:customStyle="1" w:styleId="Sub-bulletofproposalChar">
    <w:name w:val="Sub-bullet of proposal Char"/>
    <w:basedOn w:val="DefaultParagraphFont"/>
    <w:link w:val="Sub-bulletofproposal"/>
    <w:qFormat/>
    <w:rsid w:val="006000ED"/>
    <w:rPr>
      <w:rFonts w:ascii="Times New Roman" w:eastAsia="Times New Roman" w:hAnsi="Times New Roman" w:cs="Calibri"/>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0075">
      <w:bodyDiv w:val="1"/>
      <w:marLeft w:val="0"/>
      <w:marRight w:val="0"/>
      <w:marTop w:val="0"/>
      <w:marBottom w:val="0"/>
      <w:divBdr>
        <w:top w:val="none" w:sz="0" w:space="0" w:color="auto"/>
        <w:left w:val="none" w:sz="0" w:space="0" w:color="auto"/>
        <w:bottom w:val="none" w:sz="0" w:space="0" w:color="auto"/>
        <w:right w:val="none" w:sz="0" w:space="0" w:color="auto"/>
      </w:divBdr>
    </w:div>
    <w:div w:id="455832401">
      <w:bodyDiv w:val="1"/>
      <w:marLeft w:val="0"/>
      <w:marRight w:val="0"/>
      <w:marTop w:val="0"/>
      <w:marBottom w:val="0"/>
      <w:divBdr>
        <w:top w:val="none" w:sz="0" w:space="0" w:color="auto"/>
        <w:left w:val="none" w:sz="0" w:space="0" w:color="auto"/>
        <w:bottom w:val="none" w:sz="0" w:space="0" w:color="auto"/>
        <w:right w:val="none" w:sz="0" w:space="0" w:color="auto"/>
      </w:divBdr>
    </w:div>
    <w:div w:id="465468980">
      <w:bodyDiv w:val="1"/>
      <w:marLeft w:val="0"/>
      <w:marRight w:val="0"/>
      <w:marTop w:val="0"/>
      <w:marBottom w:val="0"/>
      <w:divBdr>
        <w:top w:val="none" w:sz="0" w:space="0" w:color="auto"/>
        <w:left w:val="none" w:sz="0" w:space="0" w:color="auto"/>
        <w:bottom w:val="none" w:sz="0" w:space="0" w:color="auto"/>
        <w:right w:val="none" w:sz="0" w:space="0" w:color="auto"/>
      </w:divBdr>
    </w:div>
    <w:div w:id="677730319">
      <w:bodyDiv w:val="1"/>
      <w:marLeft w:val="0"/>
      <w:marRight w:val="0"/>
      <w:marTop w:val="0"/>
      <w:marBottom w:val="0"/>
      <w:divBdr>
        <w:top w:val="none" w:sz="0" w:space="0" w:color="auto"/>
        <w:left w:val="none" w:sz="0" w:space="0" w:color="auto"/>
        <w:bottom w:val="none" w:sz="0" w:space="0" w:color="auto"/>
        <w:right w:val="none" w:sz="0" w:space="0" w:color="auto"/>
      </w:divBdr>
    </w:div>
    <w:div w:id="707489241">
      <w:bodyDiv w:val="1"/>
      <w:marLeft w:val="0"/>
      <w:marRight w:val="0"/>
      <w:marTop w:val="0"/>
      <w:marBottom w:val="0"/>
      <w:divBdr>
        <w:top w:val="none" w:sz="0" w:space="0" w:color="auto"/>
        <w:left w:val="none" w:sz="0" w:space="0" w:color="auto"/>
        <w:bottom w:val="none" w:sz="0" w:space="0" w:color="auto"/>
        <w:right w:val="none" w:sz="0" w:space="0" w:color="auto"/>
      </w:divBdr>
    </w:div>
    <w:div w:id="717433628">
      <w:bodyDiv w:val="1"/>
      <w:marLeft w:val="0"/>
      <w:marRight w:val="0"/>
      <w:marTop w:val="0"/>
      <w:marBottom w:val="0"/>
      <w:divBdr>
        <w:top w:val="none" w:sz="0" w:space="0" w:color="auto"/>
        <w:left w:val="none" w:sz="0" w:space="0" w:color="auto"/>
        <w:bottom w:val="none" w:sz="0" w:space="0" w:color="auto"/>
        <w:right w:val="none" w:sz="0" w:space="0" w:color="auto"/>
      </w:divBdr>
    </w:div>
    <w:div w:id="752632216">
      <w:bodyDiv w:val="1"/>
      <w:marLeft w:val="0"/>
      <w:marRight w:val="0"/>
      <w:marTop w:val="0"/>
      <w:marBottom w:val="0"/>
      <w:divBdr>
        <w:top w:val="none" w:sz="0" w:space="0" w:color="auto"/>
        <w:left w:val="none" w:sz="0" w:space="0" w:color="auto"/>
        <w:bottom w:val="none" w:sz="0" w:space="0" w:color="auto"/>
        <w:right w:val="none" w:sz="0" w:space="0" w:color="auto"/>
      </w:divBdr>
    </w:div>
    <w:div w:id="795098594">
      <w:bodyDiv w:val="1"/>
      <w:marLeft w:val="0"/>
      <w:marRight w:val="0"/>
      <w:marTop w:val="0"/>
      <w:marBottom w:val="0"/>
      <w:divBdr>
        <w:top w:val="none" w:sz="0" w:space="0" w:color="auto"/>
        <w:left w:val="none" w:sz="0" w:space="0" w:color="auto"/>
        <w:bottom w:val="none" w:sz="0" w:space="0" w:color="auto"/>
        <w:right w:val="none" w:sz="0" w:space="0" w:color="auto"/>
      </w:divBdr>
    </w:div>
    <w:div w:id="805583086">
      <w:bodyDiv w:val="1"/>
      <w:marLeft w:val="0"/>
      <w:marRight w:val="0"/>
      <w:marTop w:val="0"/>
      <w:marBottom w:val="0"/>
      <w:divBdr>
        <w:top w:val="none" w:sz="0" w:space="0" w:color="auto"/>
        <w:left w:val="none" w:sz="0" w:space="0" w:color="auto"/>
        <w:bottom w:val="none" w:sz="0" w:space="0" w:color="auto"/>
        <w:right w:val="none" w:sz="0" w:space="0" w:color="auto"/>
      </w:divBdr>
    </w:div>
    <w:div w:id="877860500">
      <w:bodyDiv w:val="1"/>
      <w:marLeft w:val="0"/>
      <w:marRight w:val="0"/>
      <w:marTop w:val="0"/>
      <w:marBottom w:val="0"/>
      <w:divBdr>
        <w:top w:val="none" w:sz="0" w:space="0" w:color="auto"/>
        <w:left w:val="none" w:sz="0" w:space="0" w:color="auto"/>
        <w:bottom w:val="none" w:sz="0" w:space="0" w:color="auto"/>
        <w:right w:val="none" w:sz="0" w:space="0" w:color="auto"/>
      </w:divBdr>
    </w:div>
    <w:div w:id="902329242">
      <w:bodyDiv w:val="1"/>
      <w:marLeft w:val="0"/>
      <w:marRight w:val="0"/>
      <w:marTop w:val="0"/>
      <w:marBottom w:val="0"/>
      <w:divBdr>
        <w:top w:val="none" w:sz="0" w:space="0" w:color="auto"/>
        <w:left w:val="none" w:sz="0" w:space="0" w:color="auto"/>
        <w:bottom w:val="none" w:sz="0" w:space="0" w:color="auto"/>
        <w:right w:val="none" w:sz="0" w:space="0" w:color="auto"/>
      </w:divBdr>
    </w:div>
    <w:div w:id="912933913">
      <w:bodyDiv w:val="1"/>
      <w:marLeft w:val="0"/>
      <w:marRight w:val="0"/>
      <w:marTop w:val="0"/>
      <w:marBottom w:val="0"/>
      <w:divBdr>
        <w:top w:val="none" w:sz="0" w:space="0" w:color="auto"/>
        <w:left w:val="none" w:sz="0" w:space="0" w:color="auto"/>
        <w:bottom w:val="none" w:sz="0" w:space="0" w:color="auto"/>
        <w:right w:val="none" w:sz="0" w:space="0" w:color="auto"/>
      </w:divBdr>
    </w:div>
    <w:div w:id="967246769">
      <w:bodyDiv w:val="1"/>
      <w:marLeft w:val="0"/>
      <w:marRight w:val="0"/>
      <w:marTop w:val="0"/>
      <w:marBottom w:val="0"/>
      <w:divBdr>
        <w:top w:val="none" w:sz="0" w:space="0" w:color="auto"/>
        <w:left w:val="none" w:sz="0" w:space="0" w:color="auto"/>
        <w:bottom w:val="none" w:sz="0" w:space="0" w:color="auto"/>
        <w:right w:val="none" w:sz="0" w:space="0" w:color="auto"/>
      </w:divBdr>
    </w:div>
    <w:div w:id="969214651">
      <w:bodyDiv w:val="1"/>
      <w:marLeft w:val="0"/>
      <w:marRight w:val="0"/>
      <w:marTop w:val="0"/>
      <w:marBottom w:val="0"/>
      <w:divBdr>
        <w:top w:val="none" w:sz="0" w:space="0" w:color="auto"/>
        <w:left w:val="none" w:sz="0" w:space="0" w:color="auto"/>
        <w:bottom w:val="none" w:sz="0" w:space="0" w:color="auto"/>
        <w:right w:val="none" w:sz="0" w:space="0" w:color="auto"/>
      </w:divBdr>
    </w:div>
    <w:div w:id="1049304296">
      <w:bodyDiv w:val="1"/>
      <w:marLeft w:val="0"/>
      <w:marRight w:val="0"/>
      <w:marTop w:val="0"/>
      <w:marBottom w:val="0"/>
      <w:divBdr>
        <w:top w:val="none" w:sz="0" w:space="0" w:color="auto"/>
        <w:left w:val="none" w:sz="0" w:space="0" w:color="auto"/>
        <w:bottom w:val="none" w:sz="0" w:space="0" w:color="auto"/>
        <w:right w:val="none" w:sz="0" w:space="0" w:color="auto"/>
      </w:divBdr>
    </w:div>
    <w:div w:id="1097097792">
      <w:bodyDiv w:val="1"/>
      <w:marLeft w:val="0"/>
      <w:marRight w:val="0"/>
      <w:marTop w:val="0"/>
      <w:marBottom w:val="0"/>
      <w:divBdr>
        <w:top w:val="none" w:sz="0" w:space="0" w:color="auto"/>
        <w:left w:val="none" w:sz="0" w:space="0" w:color="auto"/>
        <w:bottom w:val="none" w:sz="0" w:space="0" w:color="auto"/>
        <w:right w:val="none" w:sz="0" w:space="0" w:color="auto"/>
      </w:divBdr>
    </w:div>
    <w:div w:id="1251424298">
      <w:bodyDiv w:val="1"/>
      <w:marLeft w:val="0"/>
      <w:marRight w:val="0"/>
      <w:marTop w:val="0"/>
      <w:marBottom w:val="0"/>
      <w:divBdr>
        <w:top w:val="none" w:sz="0" w:space="0" w:color="auto"/>
        <w:left w:val="none" w:sz="0" w:space="0" w:color="auto"/>
        <w:bottom w:val="none" w:sz="0" w:space="0" w:color="auto"/>
        <w:right w:val="none" w:sz="0" w:space="0" w:color="auto"/>
      </w:divBdr>
    </w:div>
    <w:div w:id="1278681764">
      <w:bodyDiv w:val="1"/>
      <w:marLeft w:val="0"/>
      <w:marRight w:val="0"/>
      <w:marTop w:val="0"/>
      <w:marBottom w:val="0"/>
      <w:divBdr>
        <w:top w:val="none" w:sz="0" w:space="0" w:color="auto"/>
        <w:left w:val="none" w:sz="0" w:space="0" w:color="auto"/>
        <w:bottom w:val="none" w:sz="0" w:space="0" w:color="auto"/>
        <w:right w:val="none" w:sz="0" w:space="0" w:color="auto"/>
      </w:divBdr>
    </w:div>
    <w:div w:id="1279143264">
      <w:bodyDiv w:val="1"/>
      <w:marLeft w:val="0"/>
      <w:marRight w:val="0"/>
      <w:marTop w:val="0"/>
      <w:marBottom w:val="0"/>
      <w:divBdr>
        <w:top w:val="none" w:sz="0" w:space="0" w:color="auto"/>
        <w:left w:val="none" w:sz="0" w:space="0" w:color="auto"/>
        <w:bottom w:val="none" w:sz="0" w:space="0" w:color="auto"/>
        <w:right w:val="none" w:sz="0" w:space="0" w:color="auto"/>
      </w:divBdr>
    </w:div>
    <w:div w:id="1343438870">
      <w:bodyDiv w:val="1"/>
      <w:marLeft w:val="0"/>
      <w:marRight w:val="0"/>
      <w:marTop w:val="0"/>
      <w:marBottom w:val="0"/>
      <w:divBdr>
        <w:top w:val="none" w:sz="0" w:space="0" w:color="auto"/>
        <w:left w:val="none" w:sz="0" w:space="0" w:color="auto"/>
        <w:bottom w:val="none" w:sz="0" w:space="0" w:color="auto"/>
        <w:right w:val="none" w:sz="0" w:space="0" w:color="auto"/>
      </w:divBdr>
    </w:div>
    <w:div w:id="1359701427">
      <w:bodyDiv w:val="1"/>
      <w:marLeft w:val="0"/>
      <w:marRight w:val="0"/>
      <w:marTop w:val="0"/>
      <w:marBottom w:val="0"/>
      <w:divBdr>
        <w:top w:val="none" w:sz="0" w:space="0" w:color="auto"/>
        <w:left w:val="none" w:sz="0" w:space="0" w:color="auto"/>
        <w:bottom w:val="none" w:sz="0" w:space="0" w:color="auto"/>
        <w:right w:val="none" w:sz="0" w:space="0" w:color="auto"/>
      </w:divBdr>
    </w:div>
    <w:div w:id="1420951962">
      <w:bodyDiv w:val="1"/>
      <w:marLeft w:val="0"/>
      <w:marRight w:val="0"/>
      <w:marTop w:val="0"/>
      <w:marBottom w:val="0"/>
      <w:divBdr>
        <w:top w:val="none" w:sz="0" w:space="0" w:color="auto"/>
        <w:left w:val="none" w:sz="0" w:space="0" w:color="auto"/>
        <w:bottom w:val="none" w:sz="0" w:space="0" w:color="auto"/>
        <w:right w:val="none" w:sz="0" w:space="0" w:color="auto"/>
      </w:divBdr>
    </w:div>
    <w:div w:id="1482501152">
      <w:bodyDiv w:val="1"/>
      <w:marLeft w:val="0"/>
      <w:marRight w:val="0"/>
      <w:marTop w:val="0"/>
      <w:marBottom w:val="0"/>
      <w:divBdr>
        <w:top w:val="none" w:sz="0" w:space="0" w:color="auto"/>
        <w:left w:val="none" w:sz="0" w:space="0" w:color="auto"/>
        <w:bottom w:val="none" w:sz="0" w:space="0" w:color="auto"/>
        <w:right w:val="none" w:sz="0" w:space="0" w:color="auto"/>
      </w:divBdr>
    </w:div>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 w:id="1546679462">
      <w:bodyDiv w:val="1"/>
      <w:marLeft w:val="0"/>
      <w:marRight w:val="0"/>
      <w:marTop w:val="0"/>
      <w:marBottom w:val="0"/>
      <w:divBdr>
        <w:top w:val="none" w:sz="0" w:space="0" w:color="auto"/>
        <w:left w:val="none" w:sz="0" w:space="0" w:color="auto"/>
        <w:bottom w:val="none" w:sz="0" w:space="0" w:color="auto"/>
        <w:right w:val="none" w:sz="0" w:space="0" w:color="auto"/>
      </w:divBdr>
    </w:div>
    <w:div w:id="1662614219">
      <w:bodyDiv w:val="1"/>
      <w:marLeft w:val="0"/>
      <w:marRight w:val="0"/>
      <w:marTop w:val="0"/>
      <w:marBottom w:val="0"/>
      <w:divBdr>
        <w:top w:val="none" w:sz="0" w:space="0" w:color="auto"/>
        <w:left w:val="none" w:sz="0" w:space="0" w:color="auto"/>
        <w:bottom w:val="none" w:sz="0" w:space="0" w:color="auto"/>
        <w:right w:val="none" w:sz="0" w:space="0" w:color="auto"/>
      </w:divBdr>
    </w:div>
    <w:div w:id="1687050053">
      <w:bodyDiv w:val="1"/>
      <w:marLeft w:val="0"/>
      <w:marRight w:val="0"/>
      <w:marTop w:val="0"/>
      <w:marBottom w:val="0"/>
      <w:divBdr>
        <w:top w:val="none" w:sz="0" w:space="0" w:color="auto"/>
        <w:left w:val="none" w:sz="0" w:space="0" w:color="auto"/>
        <w:bottom w:val="none" w:sz="0" w:space="0" w:color="auto"/>
        <w:right w:val="none" w:sz="0" w:space="0" w:color="auto"/>
      </w:divBdr>
    </w:div>
    <w:div w:id="1693609225">
      <w:bodyDiv w:val="1"/>
      <w:marLeft w:val="0"/>
      <w:marRight w:val="0"/>
      <w:marTop w:val="0"/>
      <w:marBottom w:val="0"/>
      <w:divBdr>
        <w:top w:val="none" w:sz="0" w:space="0" w:color="auto"/>
        <w:left w:val="none" w:sz="0" w:space="0" w:color="auto"/>
        <w:bottom w:val="none" w:sz="0" w:space="0" w:color="auto"/>
        <w:right w:val="none" w:sz="0" w:space="0" w:color="auto"/>
      </w:divBdr>
    </w:div>
    <w:div w:id="1728531369">
      <w:bodyDiv w:val="1"/>
      <w:marLeft w:val="0"/>
      <w:marRight w:val="0"/>
      <w:marTop w:val="0"/>
      <w:marBottom w:val="0"/>
      <w:divBdr>
        <w:top w:val="none" w:sz="0" w:space="0" w:color="auto"/>
        <w:left w:val="none" w:sz="0" w:space="0" w:color="auto"/>
        <w:bottom w:val="none" w:sz="0" w:space="0" w:color="auto"/>
        <w:right w:val="none" w:sz="0" w:space="0" w:color="auto"/>
      </w:divBdr>
    </w:div>
    <w:div w:id="1766195423">
      <w:bodyDiv w:val="1"/>
      <w:marLeft w:val="0"/>
      <w:marRight w:val="0"/>
      <w:marTop w:val="0"/>
      <w:marBottom w:val="0"/>
      <w:divBdr>
        <w:top w:val="none" w:sz="0" w:space="0" w:color="auto"/>
        <w:left w:val="none" w:sz="0" w:space="0" w:color="auto"/>
        <w:bottom w:val="none" w:sz="0" w:space="0" w:color="auto"/>
        <w:right w:val="none" w:sz="0" w:space="0" w:color="auto"/>
      </w:divBdr>
    </w:div>
    <w:div w:id="1788768985">
      <w:bodyDiv w:val="1"/>
      <w:marLeft w:val="0"/>
      <w:marRight w:val="0"/>
      <w:marTop w:val="0"/>
      <w:marBottom w:val="0"/>
      <w:divBdr>
        <w:top w:val="none" w:sz="0" w:space="0" w:color="auto"/>
        <w:left w:val="none" w:sz="0" w:space="0" w:color="auto"/>
        <w:bottom w:val="none" w:sz="0" w:space="0" w:color="auto"/>
        <w:right w:val="none" w:sz="0" w:space="0" w:color="auto"/>
      </w:divBdr>
    </w:div>
    <w:div w:id="1800682363">
      <w:bodyDiv w:val="1"/>
      <w:marLeft w:val="0"/>
      <w:marRight w:val="0"/>
      <w:marTop w:val="0"/>
      <w:marBottom w:val="0"/>
      <w:divBdr>
        <w:top w:val="none" w:sz="0" w:space="0" w:color="auto"/>
        <w:left w:val="none" w:sz="0" w:space="0" w:color="auto"/>
        <w:bottom w:val="none" w:sz="0" w:space="0" w:color="auto"/>
        <w:right w:val="none" w:sz="0" w:space="0" w:color="auto"/>
      </w:divBdr>
    </w:div>
    <w:div w:id="1971589093">
      <w:bodyDiv w:val="1"/>
      <w:marLeft w:val="0"/>
      <w:marRight w:val="0"/>
      <w:marTop w:val="0"/>
      <w:marBottom w:val="0"/>
      <w:divBdr>
        <w:top w:val="none" w:sz="0" w:space="0" w:color="auto"/>
        <w:left w:val="none" w:sz="0" w:space="0" w:color="auto"/>
        <w:bottom w:val="none" w:sz="0" w:space="0" w:color="auto"/>
        <w:right w:val="none" w:sz="0" w:space="0" w:color="auto"/>
      </w:divBdr>
    </w:div>
    <w:div w:id="202535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2742</Words>
  <Characters>15636</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3</cp:revision>
  <dcterms:created xsi:type="dcterms:W3CDTF">2024-10-04T09:45:00Z</dcterms:created>
  <dcterms:modified xsi:type="dcterms:W3CDTF">2024-10-04T09:49:00Z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